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10145">
      <w:pPr>
        <w:widowControl/>
        <w:spacing w:after="0" w:line="360" w:lineRule="auto"/>
        <w:jc w:val="center"/>
        <w:rPr>
          <w:rFonts w:ascii="宋体" w:hAnsi="宋体" w:eastAsia="宋体" w:cs="宋体"/>
          <w:color w:val="000000"/>
          <w:kern w:val="0"/>
          <w:sz w:val="36"/>
          <w:szCs w:val="36"/>
          <w14:ligatures w14:val="none"/>
        </w:rPr>
      </w:pPr>
      <w:bookmarkStart w:id="0" w:name="OLE_LINK9"/>
    </w:p>
    <w:p w14:paraId="1C1E6A88">
      <w:pPr>
        <w:widowControl/>
        <w:spacing w:after="0" w:line="360" w:lineRule="auto"/>
        <w:jc w:val="center"/>
        <w:rPr>
          <w:rFonts w:ascii="宋体" w:hAnsi="宋体" w:eastAsia="宋体" w:cs="宋体"/>
          <w:color w:val="000000"/>
          <w:kern w:val="0"/>
          <w:sz w:val="36"/>
          <w:szCs w:val="36"/>
          <w14:ligatures w14:val="none"/>
        </w:rPr>
      </w:pPr>
    </w:p>
    <w:bookmarkEnd w:id="0"/>
    <w:p w14:paraId="685783C3">
      <w:pPr>
        <w:spacing w:before="160" w:line="331" w:lineRule="auto"/>
        <w:ind w:left="3470" w:hanging="3470"/>
        <w:jc w:val="center"/>
        <w:rPr>
          <w:rFonts w:hint="eastAsia" w:ascii="仿宋" w:hAnsi="仿宋" w:eastAsia="仿宋" w:cs="仿宋"/>
          <w:b/>
          <w:bCs/>
          <w:spacing w:val="-1"/>
          <w:sz w:val="49"/>
          <w:szCs w:val="49"/>
          <w:lang w:val="en-US" w:eastAsia="zh-CN"/>
        </w:rPr>
      </w:pPr>
      <w:r>
        <w:rPr>
          <w:rFonts w:hint="eastAsia" w:ascii="仿宋" w:hAnsi="仿宋" w:eastAsia="仿宋" w:cs="仿宋"/>
          <w:b/>
          <w:bCs/>
          <w:spacing w:val="-1"/>
          <w:sz w:val="49"/>
          <w:szCs w:val="49"/>
        </w:rPr>
        <w:t>沾化恒业智慧</w:t>
      </w:r>
      <w:r>
        <w:rPr>
          <w:rFonts w:hint="eastAsia" w:ascii="仿宋" w:hAnsi="仿宋" w:eastAsia="仿宋" w:cs="仿宋"/>
          <w:b/>
          <w:bCs/>
          <w:spacing w:val="-1"/>
          <w:sz w:val="49"/>
          <w:szCs w:val="49"/>
          <w:lang w:val="en-US" w:eastAsia="zh-CN"/>
        </w:rPr>
        <w:t>表务改造项目</w:t>
      </w:r>
    </w:p>
    <w:p w14:paraId="33D249F1">
      <w:pPr>
        <w:spacing w:before="160" w:line="331" w:lineRule="auto"/>
        <w:ind w:left="3470" w:hanging="3470"/>
        <w:jc w:val="center"/>
        <w:rPr>
          <w:rFonts w:hint="eastAsia" w:ascii="仿宋" w:hAnsi="仿宋" w:eastAsia="仿宋" w:cs="仿宋"/>
          <w:b/>
          <w:bCs/>
          <w:spacing w:val="-1"/>
          <w:sz w:val="49"/>
          <w:szCs w:val="49"/>
          <w:lang w:val="en-US" w:eastAsia="zh-CN"/>
        </w:rPr>
      </w:pPr>
      <w:r>
        <w:rPr>
          <w:rFonts w:hint="eastAsia" w:ascii="仿宋" w:hAnsi="仿宋" w:eastAsia="仿宋" w:cs="仿宋"/>
          <w:b/>
          <w:bCs/>
          <w:spacing w:val="-1"/>
          <w:sz w:val="49"/>
          <w:szCs w:val="49"/>
          <w:lang w:eastAsia="zh-CN"/>
        </w:rPr>
        <w:t>城北工业园劳务分包</w:t>
      </w:r>
    </w:p>
    <w:p w14:paraId="17D90E1B">
      <w:pPr>
        <w:pStyle w:val="23"/>
        <w:rPr>
          <w:rFonts w:ascii="宋体" w:hAnsi="宋体" w:cs="宋体"/>
          <w:color w:val="000000"/>
          <w:kern w:val="0"/>
          <w:sz w:val="36"/>
          <w:szCs w:val="36"/>
          <w14:ligatures w14:val="none"/>
        </w:rPr>
      </w:pPr>
    </w:p>
    <w:p w14:paraId="6C09713D">
      <w:pPr>
        <w:pStyle w:val="23"/>
        <w:rPr>
          <w:rFonts w:ascii="宋体" w:hAnsi="宋体" w:cs="宋体"/>
          <w:color w:val="000000"/>
          <w:kern w:val="0"/>
          <w:sz w:val="36"/>
          <w:szCs w:val="36"/>
          <w14:ligatures w14:val="none"/>
        </w:rPr>
      </w:pPr>
    </w:p>
    <w:p w14:paraId="33A72C1F"/>
    <w:p w14:paraId="65F30A2D">
      <w:pPr>
        <w:widowControl/>
        <w:spacing w:after="0" w:line="360" w:lineRule="auto"/>
        <w:jc w:val="center"/>
        <w:rPr>
          <w:rFonts w:ascii="宋体" w:hAnsi="宋体" w:eastAsia="宋体" w:cs="宋体"/>
          <w:color w:val="000000"/>
          <w:kern w:val="0"/>
          <w:sz w:val="84"/>
          <w:szCs w:val="84"/>
          <w14:ligatures w14:val="none"/>
        </w:rPr>
      </w:pPr>
      <w:r>
        <w:rPr>
          <w:rFonts w:hint="eastAsia" w:ascii="宋体" w:hAnsi="宋体" w:eastAsia="宋体" w:cs="宋体"/>
          <w:color w:val="000000"/>
          <w:kern w:val="0"/>
          <w:sz w:val="84"/>
          <w:szCs w:val="84"/>
          <w14:ligatures w14:val="none"/>
        </w:rPr>
        <w:t>公开询比采购文件</w:t>
      </w:r>
    </w:p>
    <w:p w14:paraId="1981AD1B">
      <w:pPr>
        <w:widowControl/>
        <w:spacing w:after="0" w:line="360" w:lineRule="auto"/>
        <w:jc w:val="center"/>
        <w:rPr>
          <w:rFonts w:ascii="宋体" w:hAnsi="宋体" w:eastAsia="宋体" w:cs="宋体"/>
          <w:color w:val="000000"/>
          <w:kern w:val="0"/>
          <w:sz w:val="24"/>
          <w:szCs w:val="28"/>
          <w14:ligatures w14:val="none"/>
        </w:rPr>
      </w:pPr>
    </w:p>
    <w:p w14:paraId="43FE6BB5">
      <w:pPr>
        <w:widowControl/>
        <w:spacing w:after="0" w:line="360" w:lineRule="auto"/>
        <w:jc w:val="center"/>
        <w:rPr>
          <w:rFonts w:ascii="宋体" w:hAnsi="宋体" w:eastAsia="宋体" w:cs="宋体"/>
          <w:color w:val="000000"/>
          <w:kern w:val="0"/>
          <w:sz w:val="24"/>
          <w:szCs w:val="28"/>
          <w14:ligatures w14:val="none"/>
        </w:rPr>
      </w:pPr>
    </w:p>
    <w:p w14:paraId="4EA165D7">
      <w:pPr>
        <w:widowControl/>
        <w:spacing w:after="0" w:line="360" w:lineRule="auto"/>
        <w:jc w:val="center"/>
        <w:rPr>
          <w:rFonts w:ascii="宋体" w:hAnsi="宋体" w:eastAsia="宋体" w:cs="宋体"/>
          <w:color w:val="000000"/>
          <w:kern w:val="0"/>
          <w:sz w:val="24"/>
          <w:szCs w:val="28"/>
          <w14:ligatures w14:val="none"/>
        </w:rPr>
      </w:pPr>
    </w:p>
    <w:p w14:paraId="592F8F86">
      <w:pPr>
        <w:widowControl/>
        <w:spacing w:after="0" w:line="360" w:lineRule="auto"/>
        <w:jc w:val="center"/>
        <w:rPr>
          <w:rFonts w:ascii="宋体" w:hAnsi="宋体" w:eastAsia="宋体" w:cs="宋体"/>
          <w:color w:val="000000"/>
          <w:kern w:val="0"/>
          <w:sz w:val="24"/>
          <w:szCs w:val="28"/>
          <w14:ligatures w14:val="none"/>
        </w:rPr>
      </w:pPr>
    </w:p>
    <w:p w14:paraId="2FA5AE9E">
      <w:pPr>
        <w:widowControl/>
        <w:spacing w:after="0" w:line="360" w:lineRule="auto"/>
        <w:jc w:val="both"/>
        <w:rPr>
          <w:rFonts w:ascii="宋体" w:hAnsi="宋体" w:eastAsia="宋体" w:cs="宋体"/>
          <w:color w:val="000000"/>
          <w:kern w:val="0"/>
          <w:sz w:val="24"/>
          <w14:ligatures w14:val="none"/>
        </w:rPr>
      </w:pPr>
    </w:p>
    <w:p w14:paraId="6BB14AAD">
      <w:pPr>
        <w:spacing w:before="233" w:line="222" w:lineRule="auto"/>
        <w:ind w:left="1297" w:firstLine="640" w:firstLineChars="200"/>
        <w:rPr>
          <w:rFonts w:hint="eastAsia" w:ascii="宋体" w:hAnsi="宋体" w:eastAsia="仿宋" w:cs="宋体"/>
          <w:color w:val="000000"/>
          <w:kern w:val="0"/>
          <w:sz w:val="32"/>
          <w:szCs w:val="18"/>
          <w:lang w:eastAsia="zh-CN"/>
          <w14:ligatures w14:val="none"/>
        </w:rPr>
      </w:pPr>
      <w:r>
        <w:rPr>
          <w:rFonts w:hint="eastAsia" w:ascii="宋体" w:hAnsi="宋体" w:eastAsia="宋体" w:cs="宋体"/>
          <w:color w:val="000000"/>
          <w:kern w:val="0"/>
          <w:sz w:val="32"/>
          <w:szCs w:val="18"/>
          <w14:ligatures w14:val="none"/>
        </w:rPr>
        <w:t>项目编号：</w:t>
      </w:r>
      <w:r>
        <w:rPr>
          <w:rFonts w:hint="eastAsia" w:ascii="宋体" w:hAnsi="宋体" w:eastAsia="宋体" w:cs="宋体"/>
          <w:color w:val="000000"/>
          <w:kern w:val="0"/>
          <w:sz w:val="32"/>
          <w:szCs w:val="18"/>
          <w:u w:val="single"/>
          <w14:ligatures w14:val="none"/>
        </w:rPr>
        <w:t xml:space="preserve"> </w:t>
      </w:r>
      <w:r>
        <w:rPr>
          <w:rFonts w:hint="eastAsia" w:ascii="仿宋" w:hAnsi="仿宋" w:eastAsia="仿宋" w:cs="仿宋"/>
          <w:spacing w:val="-18"/>
          <w:sz w:val="32"/>
          <w:szCs w:val="32"/>
          <w:u w:val="single"/>
        </w:rPr>
        <w:t>SDSW</w:t>
      </w:r>
      <w:r>
        <w:rPr>
          <w:rFonts w:hint="eastAsia" w:ascii="仿宋" w:hAnsi="仿宋" w:eastAsia="仿宋" w:cs="仿宋"/>
          <w:spacing w:val="-18"/>
          <w:sz w:val="32"/>
          <w:szCs w:val="32"/>
          <w:u w:val="single"/>
          <w:lang w:val="en-US" w:eastAsia="zh-CN"/>
        </w:rPr>
        <w:t>GC-ZHHEZHBW-</w:t>
      </w:r>
      <w:r>
        <w:rPr>
          <w:rFonts w:hint="eastAsia" w:ascii="仿宋" w:hAnsi="仿宋" w:eastAsia="仿宋" w:cs="仿宋"/>
          <w:spacing w:val="-18"/>
          <w:sz w:val="32"/>
          <w:szCs w:val="32"/>
          <w:u w:val="single"/>
        </w:rPr>
        <w:t>20260</w:t>
      </w:r>
      <w:r>
        <w:rPr>
          <w:rFonts w:hint="eastAsia" w:ascii="仿宋" w:hAnsi="仿宋" w:eastAsia="仿宋" w:cs="仿宋"/>
          <w:spacing w:val="-18"/>
          <w:sz w:val="32"/>
          <w:szCs w:val="32"/>
          <w:u w:val="single"/>
          <w:lang w:val="en-US" w:eastAsia="zh-CN"/>
        </w:rPr>
        <w:t>2</w:t>
      </w:r>
    </w:p>
    <w:p w14:paraId="18CE5EEC">
      <w:pPr>
        <w:spacing w:before="233" w:line="222" w:lineRule="auto"/>
        <w:ind w:left="1297" w:firstLine="640" w:firstLineChars="200"/>
        <w:rPr>
          <w:rFonts w:ascii="仿宋" w:hAnsi="仿宋" w:eastAsia="仿宋" w:cs="仿宋"/>
          <w:sz w:val="32"/>
          <w:szCs w:val="32"/>
          <w:u w:val="single"/>
        </w:rPr>
      </w:pPr>
      <w:r>
        <w:rPr>
          <w:rFonts w:hint="eastAsia" w:ascii="宋体" w:hAnsi="宋体" w:eastAsia="宋体" w:cs="宋体"/>
          <w:color w:val="000000"/>
          <w:kern w:val="0"/>
          <w:sz w:val="32"/>
          <w:szCs w:val="18"/>
          <w14:ligatures w14:val="none"/>
        </w:rPr>
        <w:t>采 购 人：</w:t>
      </w:r>
      <w:r>
        <w:rPr>
          <w:rFonts w:hint="eastAsia" w:ascii="仿宋" w:hAnsi="仿宋" w:eastAsia="仿宋" w:cs="仿宋"/>
          <w:sz w:val="32"/>
          <w:szCs w:val="32"/>
          <w:u w:val="single"/>
        </w:rPr>
        <w:t>山东水文水环境科技有限公司</w:t>
      </w:r>
    </w:p>
    <w:p w14:paraId="06C1CA42">
      <w:pPr>
        <w:spacing w:before="233" w:line="222" w:lineRule="auto"/>
        <w:ind w:left="1297" w:firstLine="640" w:firstLineChars="200"/>
        <w:rPr>
          <w:rFonts w:ascii="宋体" w:hAnsi="宋体" w:eastAsia="宋体" w:cs="宋体"/>
          <w:color w:val="000000"/>
          <w:kern w:val="0"/>
          <w:sz w:val="32"/>
          <w:szCs w:val="18"/>
          <w14:ligatures w14:val="none"/>
        </w:rPr>
      </w:pPr>
      <w:r>
        <w:rPr>
          <w:rFonts w:hint="eastAsia" w:ascii="宋体" w:hAnsi="宋体" w:eastAsia="宋体" w:cs="宋体"/>
          <w:color w:val="000000"/>
          <w:kern w:val="0"/>
          <w:sz w:val="32"/>
          <w:szCs w:val="18"/>
          <w14:ligatures w14:val="none"/>
        </w:rPr>
        <w:t>日    期：</w:t>
      </w:r>
      <w:r>
        <w:rPr>
          <w:rFonts w:hint="eastAsia" w:ascii="宋体" w:hAnsi="宋体" w:eastAsia="宋体" w:cs="宋体"/>
          <w:color w:val="000000"/>
          <w:kern w:val="0"/>
          <w:sz w:val="32"/>
          <w:szCs w:val="18"/>
          <w:u w:val="single"/>
          <w14:ligatures w14:val="none"/>
        </w:rPr>
        <w:t xml:space="preserve">     </w:t>
      </w:r>
      <w:r>
        <w:rPr>
          <w:rFonts w:hint="eastAsia" w:ascii="宋体" w:hAnsi="宋体" w:eastAsia="宋体" w:cs="宋体"/>
          <w:color w:val="000000"/>
          <w:kern w:val="0"/>
          <w:sz w:val="32"/>
          <w:szCs w:val="18"/>
          <w14:ligatures w14:val="none"/>
        </w:rPr>
        <w:t>年</w:t>
      </w:r>
      <w:r>
        <w:rPr>
          <w:rFonts w:hint="eastAsia" w:ascii="宋体" w:hAnsi="宋体" w:eastAsia="宋体" w:cs="宋体"/>
          <w:color w:val="000000"/>
          <w:kern w:val="0"/>
          <w:sz w:val="32"/>
          <w:szCs w:val="18"/>
          <w:u w:val="single"/>
          <w14:ligatures w14:val="none"/>
        </w:rPr>
        <w:t xml:space="preserve">   </w:t>
      </w:r>
      <w:r>
        <w:rPr>
          <w:rFonts w:hint="eastAsia" w:ascii="宋体" w:hAnsi="宋体" w:eastAsia="宋体" w:cs="宋体"/>
          <w:color w:val="000000"/>
          <w:kern w:val="0"/>
          <w:sz w:val="32"/>
          <w:szCs w:val="18"/>
          <w14:ligatures w14:val="none"/>
        </w:rPr>
        <w:t>月</w:t>
      </w:r>
      <w:r>
        <w:rPr>
          <w:rFonts w:hint="eastAsia" w:ascii="宋体" w:hAnsi="宋体" w:eastAsia="宋体" w:cs="宋体"/>
          <w:color w:val="000000"/>
          <w:kern w:val="0"/>
          <w:sz w:val="32"/>
          <w:szCs w:val="18"/>
          <w:u w:val="single"/>
          <w14:ligatures w14:val="none"/>
        </w:rPr>
        <w:t xml:space="preserve">   </w:t>
      </w:r>
      <w:r>
        <w:rPr>
          <w:rFonts w:hint="eastAsia" w:ascii="宋体" w:hAnsi="宋体" w:eastAsia="宋体" w:cs="宋体"/>
          <w:color w:val="000000"/>
          <w:kern w:val="0"/>
          <w:sz w:val="32"/>
          <w:szCs w:val="18"/>
          <w14:ligatures w14:val="none"/>
        </w:rPr>
        <w:t>日</w:t>
      </w:r>
    </w:p>
    <w:p w14:paraId="34D35F14">
      <w:pPr>
        <w:spacing w:before="233" w:line="222" w:lineRule="auto"/>
        <w:ind w:left="1297" w:firstLine="640" w:firstLineChars="200"/>
        <w:rPr>
          <w:rFonts w:ascii="宋体" w:hAnsi="宋体" w:eastAsia="宋体" w:cs="宋体"/>
          <w:color w:val="000000"/>
          <w:kern w:val="0"/>
          <w:sz w:val="32"/>
          <w:szCs w:val="18"/>
          <w14:ligatures w14:val="none"/>
        </w:rPr>
      </w:pPr>
    </w:p>
    <w:p w14:paraId="25E457EC">
      <w:pPr>
        <w:spacing w:before="233" w:line="222" w:lineRule="auto"/>
        <w:ind w:left="1297" w:firstLine="640" w:firstLineChars="200"/>
        <w:rPr>
          <w:rFonts w:ascii="宋体" w:hAnsi="宋体" w:eastAsia="宋体" w:cs="宋体"/>
          <w:color w:val="000000"/>
          <w:kern w:val="0"/>
          <w:sz w:val="32"/>
          <w:szCs w:val="18"/>
          <w14:ligatures w14:val="none"/>
        </w:rPr>
      </w:pPr>
    </w:p>
    <w:p w14:paraId="78C257F1">
      <w:pPr>
        <w:spacing w:before="233" w:line="222" w:lineRule="auto"/>
        <w:ind w:left="1297" w:firstLine="640" w:firstLineChars="200"/>
        <w:rPr>
          <w:rFonts w:ascii="宋体" w:hAnsi="宋体" w:eastAsia="宋体" w:cs="宋体"/>
          <w:color w:val="000000"/>
          <w:kern w:val="0"/>
          <w:sz w:val="32"/>
          <w:szCs w:val="18"/>
          <w14:ligatures w14:val="none"/>
        </w:rPr>
      </w:pPr>
    </w:p>
    <w:p w14:paraId="23F437B5">
      <w:pPr>
        <w:spacing w:before="233" w:line="222" w:lineRule="auto"/>
        <w:ind w:left="1297" w:firstLine="640" w:firstLineChars="200"/>
        <w:rPr>
          <w:rFonts w:ascii="宋体" w:hAnsi="宋体" w:eastAsia="宋体" w:cs="宋体"/>
          <w:color w:val="000000"/>
          <w:kern w:val="0"/>
          <w:sz w:val="32"/>
          <w:szCs w:val="18"/>
          <w14:ligatures w14:val="none"/>
        </w:rPr>
      </w:pPr>
    </w:p>
    <w:p w14:paraId="6FA8ADEB">
      <w:pPr>
        <w:widowControl/>
        <w:spacing w:after="120" w:afterLines="50" w:line="360" w:lineRule="auto"/>
        <w:jc w:val="center"/>
        <w:rPr>
          <w:rFonts w:ascii="宋体" w:hAnsi="宋体" w:eastAsia="宋体" w:cs="宋体"/>
          <w:color w:val="000000"/>
          <w:kern w:val="0"/>
          <w:sz w:val="32"/>
          <w:szCs w:val="32"/>
          <w14:ligatures w14:val="none"/>
        </w:rPr>
      </w:pPr>
      <w:bookmarkStart w:id="1" w:name="_Toc483583630"/>
      <w:r>
        <w:rPr>
          <w:rFonts w:hint="eastAsia" w:ascii="宋体" w:hAnsi="宋体" w:eastAsia="宋体" w:cs="宋体"/>
          <w:color w:val="000000"/>
          <w:kern w:val="0"/>
          <w:sz w:val="32"/>
          <w:szCs w:val="32"/>
          <w14:ligatures w14:val="none"/>
        </w:rPr>
        <w:t>目  录</w:t>
      </w:r>
    </w:p>
    <w:p w14:paraId="74F1CF5F">
      <w:pPr>
        <w:widowControl/>
        <w:tabs>
          <w:tab w:val="right" w:leader="dot" w:pos="9174"/>
        </w:tabs>
        <w:spacing w:after="0" w:line="440" w:lineRule="exact"/>
        <w:ind w:firstLine="408"/>
        <w:rPr>
          <w:rFonts w:ascii="宋体" w:hAnsi="宋体" w:eastAsia="宋体" w:cs="Times New Roman"/>
          <w:color w:val="000000"/>
          <w:kern w:val="0"/>
          <w:sz w:val="21"/>
          <w:szCs w:val="21"/>
        </w:rPr>
      </w:pPr>
      <w:r>
        <w:rPr>
          <w:rFonts w:ascii="Calibri" w:hAnsi="Calibri" w:eastAsia="宋体" w:cs="Times New Roman"/>
          <w:b/>
          <w:bCs/>
          <w:caps/>
          <w:color w:val="000000"/>
          <w:kern w:val="0"/>
          <w:sz w:val="20"/>
          <w14:ligatures w14:val="none"/>
        </w:rPr>
        <w:fldChar w:fldCharType="begin"/>
      </w:r>
      <w:r>
        <w:rPr>
          <w:rFonts w:hint="eastAsia" w:ascii="宋体" w:hAnsi="宋体" w:eastAsia="宋体" w:cs="Times New Roman"/>
          <w:caps/>
          <w:color w:val="000000"/>
          <w:kern w:val="0"/>
          <w:sz w:val="21"/>
          <w:szCs w:val="21"/>
          <w14:ligatures w14:val="none"/>
        </w:rPr>
        <w:instrText xml:space="preserve"> TOC \o "1-3" \h \z \u </w:instrText>
      </w:r>
      <w:r>
        <w:rPr>
          <w:rFonts w:ascii="Calibri" w:hAnsi="Calibri" w:eastAsia="宋体" w:cs="Times New Roman"/>
          <w:b/>
          <w:bCs/>
          <w:caps/>
          <w:color w:val="000000"/>
          <w:kern w:val="0"/>
          <w:sz w:val="20"/>
          <w14:ligatures w14:val="none"/>
        </w:rPr>
        <w:fldChar w:fldCharType="separate"/>
      </w:r>
      <w:r>
        <w:fldChar w:fldCharType="begin"/>
      </w:r>
      <w:r>
        <w:instrText xml:space="preserve"> HYPERLINK \l "_Toc188638776" </w:instrText>
      </w:r>
      <w:r>
        <w:fldChar w:fldCharType="separate"/>
      </w:r>
      <w:r>
        <w:rPr>
          <w:rFonts w:hint="eastAsia" w:ascii="宋体" w:hAnsi="宋体" w:eastAsia="宋体" w:cs="Times New Roman"/>
          <w:b/>
          <w:bCs/>
          <w:caps/>
          <w:color w:val="000000"/>
          <w:kern w:val="0"/>
          <w:sz w:val="21"/>
          <w:szCs w:val="21"/>
          <w14:ligatures w14:val="none"/>
        </w:rPr>
        <w:t>第一章  询比公告</w:t>
      </w:r>
      <w:r>
        <w:rPr>
          <w:rFonts w:hint="eastAsia" w:ascii="宋体" w:hAnsi="宋体" w:eastAsia="宋体" w:cs="宋体"/>
          <w:b/>
          <w:bCs/>
          <w:caps/>
          <w:color w:val="000000"/>
          <w:kern w:val="0"/>
          <w:sz w:val="21"/>
          <w:szCs w:val="21"/>
          <w14:ligatures w14:val="none"/>
        </w:rPr>
        <w:tab/>
      </w:r>
      <w:r>
        <w:rPr>
          <w:rFonts w:hint="eastAsia" w:ascii="宋体" w:hAnsi="宋体" w:eastAsia="宋体" w:cs="宋体"/>
          <w:b/>
          <w:bCs/>
          <w:caps/>
          <w:color w:val="000000"/>
          <w:kern w:val="0"/>
          <w:sz w:val="21"/>
          <w:szCs w:val="21"/>
          <w14:ligatures w14:val="none"/>
        </w:rPr>
        <w:t>3</w:t>
      </w:r>
      <w:r>
        <w:rPr>
          <w:rFonts w:hint="eastAsia" w:ascii="宋体" w:hAnsi="宋体" w:eastAsia="宋体" w:cs="宋体"/>
          <w:b/>
          <w:bCs/>
          <w:caps/>
          <w:color w:val="000000"/>
          <w:kern w:val="0"/>
          <w:sz w:val="21"/>
          <w:szCs w:val="21"/>
          <w14:ligatures w14:val="none"/>
        </w:rPr>
        <w:fldChar w:fldCharType="end"/>
      </w:r>
    </w:p>
    <w:p w14:paraId="5C805680">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"_Toc188638777" </w:instrText>
      </w:r>
      <w:r>
        <w:fldChar w:fldCharType="separate"/>
      </w:r>
      <w:r>
        <w:rPr>
          <w:rFonts w:hint="eastAsia" w:ascii="宋体" w:hAnsi="宋体" w:eastAsia="宋体" w:cs="Times New Roman"/>
          <w:caps/>
          <w:color w:val="000000"/>
          <w:kern w:val="0"/>
          <w:sz w:val="21"/>
          <w:szCs w:val="21"/>
          <w14:ligatures w14:val="none"/>
        </w:rPr>
        <w:t>1、项目信息</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3</w:t>
      </w:r>
      <w:r>
        <w:rPr>
          <w:rFonts w:hint="eastAsia" w:ascii="宋体" w:hAnsi="宋体" w:eastAsia="宋体" w:cs="宋体"/>
          <w:caps/>
          <w:color w:val="000000"/>
          <w:kern w:val="0"/>
          <w:sz w:val="21"/>
          <w:szCs w:val="21"/>
          <w14:ligatures w14:val="none"/>
        </w:rPr>
        <w:fldChar w:fldCharType="end"/>
      </w:r>
    </w:p>
    <w:p w14:paraId="68CDFDB7">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"_Toc188638778" </w:instrText>
      </w:r>
      <w:r>
        <w:fldChar w:fldCharType="separate"/>
      </w:r>
      <w:r>
        <w:rPr>
          <w:rFonts w:hint="eastAsia" w:ascii="宋体" w:hAnsi="宋体" w:eastAsia="宋体" w:cs="Times New Roman"/>
          <w:caps/>
          <w:color w:val="000000"/>
          <w:kern w:val="0"/>
          <w:sz w:val="21"/>
          <w:szCs w:val="21"/>
          <w14:ligatures w14:val="none"/>
        </w:rPr>
        <w:t>2、供应商资格要求</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3</w:t>
      </w:r>
      <w:r>
        <w:rPr>
          <w:rFonts w:hint="eastAsia" w:ascii="宋体" w:hAnsi="宋体" w:eastAsia="宋体" w:cs="宋体"/>
          <w:caps/>
          <w:color w:val="000000"/>
          <w:kern w:val="0"/>
          <w:sz w:val="21"/>
          <w:szCs w:val="21"/>
          <w14:ligatures w14:val="none"/>
        </w:rPr>
        <w:fldChar w:fldCharType="end"/>
      </w:r>
    </w:p>
    <w:p w14:paraId="40FD3B4F">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"_Toc188638779" </w:instrText>
      </w:r>
      <w:r>
        <w:fldChar w:fldCharType="separate"/>
      </w:r>
      <w:r>
        <w:rPr>
          <w:rFonts w:hint="eastAsia" w:ascii="宋体" w:hAnsi="宋体" w:eastAsia="宋体" w:cs="Times New Roman"/>
          <w:caps/>
          <w:color w:val="000000"/>
          <w:kern w:val="0"/>
          <w:sz w:val="21"/>
          <w:szCs w:val="21"/>
          <w14:ligatures w14:val="none"/>
        </w:rPr>
        <w:t>3、询比文件的获取</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4</w:t>
      </w:r>
      <w:r>
        <w:rPr>
          <w:rFonts w:hint="eastAsia" w:ascii="宋体" w:hAnsi="宋体" w:eastAsia="宋体" w:cs="宋体"/>
          <w:caps/>
          <w:color w:val="000000"/>
          <w:kern w:val="0"/>
          <w:sz w:val="21"/>
          <w:szCs w:val="21"/>
          <w14:ligatures w14:val="none"/>
        </w:rPr>
        <w:fldChar w:fldCharType="end"/>
      </w:r>
    </w:p>
    <w:p w14:paraId="528A894F">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"_Toc188638780" </w:instrText>
      </w:r>
      <w:r>
        <w:fldChar w:fldCharType="separate"/>
      </w:r>
      <w:r>
        <w:rPr>
          <w:rFonts w:hint="eastAsia" w:ascii="宋体" w:hAnsi="宋体" w:eastAsia="宋体" w:cs="Times New Roman"/>
          <w:caps/>
          <w:color w:val="000000"/>
          <w:kern w:val="0"/>
          <w:sz w:val="21"/>
          <w:szCs w:val="21"/>
          <w14:ligatures w14:val="none"/>
        </w:rPr>
        <w:t>4、响应文件的递交</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4</w:t>
      </w:r>
      <w:r>
        <w:rPr>
          <w:rFonts w:hint="eastAsia" w:ascii="宋体" w:hAnsi="宋体" w:eastAsia="宋体" w:cs="宋体"/>
          <w:caps/>
          <w:color w:val="000000"/>
          <w:kern w:val="0"/>
          <w:sz w:val="21"/>
          <w:szCs w:val="21"/>
          <w14:ligatures w14:val="none"/>
        </w:rPr>
        <w:fldChar w:fldCharType="end"/>
      </w:r>
    </w:p>
    <w:p w14:paraId="08274248">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"_Toc188638781" </w:instrText>
      </w:r>
      <w:r>
        <w:fldChar w:fldCharType="separate"/>
      </w:r>
      <w:r>
        <w:rPr>
          <w:rFonts w:hint="eastAsia" w:ascii="宋体" w:hAnsi="宋体" w:eastAsia="宋体" w:cs="Times New Roman"/>
          <w:caps/>
          <w:color w:val="000000"/>
          <w:kern w:val="0"/>
          <w:sz w:val="21"/>
          <w:szCs w:val="21"/>
          <w14:ligatures w14:val="none"/>
        </w:rPr>
        <w:t>5、公告发布</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4</w:t>
      </w:r>
      <w:r>
        <w:rPr>
          <w:rFonts w:hint="eastAsia" w:ascii="宋体" w:hAnsi="宋体" w:eastAsia="宋体" w:cs="宋体"/>
          <w:caps/>
          <w:color w:val="000000"/>
          <w:kern w:val="0"/>
          <w:sz w:val="21"/>
          <w:szCs w:val="21"/>
          <w14:ligatures w14:val="none"/>
        </w:rPr>
        <w:fldChar w:fldCharType="end"/>
      </w:r>
    </w:p>
    <w:p w14:paraId="6D1398E3">
      <w:pPr>
        <w:widowControl/>
        <w:tabs>
          <w:tab w:val="right" w:leader="dot" w:pos="9174"/>
        </w:tabs>
        <w:spacing w:after="0" w:line="440" w:lineRule="exact"/>
        <w:ind w:firstLine="660" w:firstLineChars="300"/>
        <w:rPr>
          <w:rFonts w:ascii="宋体" w:hAnsi="宋体" w:eastAsia="宋体" w:cs="宋体"/>
          <w:caps/>
          <w:color w:val="000000"/>
          <w:kern w:val="0"/>
          <w:sz w:val="21"/>
          <w:szCs w:val="21"/>
          <w14:ligatures w14:val="none"/>
        </w:rPr>
      </w:pPr>
      <w:r>
        <w:fldChar w:fldCharType="begin"/>
      </w:r>
      <w:r>
        <w:instrText xml:space="preserve"> HYPERLINK \l "_Toc188638782" </w:instrText>
      </w:r>
      <w:r>
        <w:fldChar w:fldCharType="separate"/>
      </w:r>
      <w:r>
        <w:rPr>
          <w:rFonts w:hint="eastAsia" w:ascii="宋体" w:hAnsi="宋体" w:eastAsia="宋体" w:cs="Times New Roman"/>
          <w:caps/>
          <w:color w:val="000000"/>
          <w:kern w:val="0"/>
          <w:sz w:val="21"/>
          <w:szCs w:val="21"/>
          <w14:ligatures w14:val="none"/>
        </w:rPr>
        <w:t>6、联系方式</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4</w:t>
      </w:r>
      <w:r>
        <w:rPr>
          <w:rFonts w:hint="eastAsia" w:ascii="宋体" w:hAnsi="宋体" w:eastAsia="宋体" w:cs="宋体"/>
          <w:caps/>
          <w:color w:val="000000"/>
          <w:kern w:val="0"/>
          <w:sz w:val="21"/>
          <w:szCs w:val="21"/>
          <w14:ligatures w14:val="none"/>
        </w:rPr>
        <w:fldChar w:fldCharType="end"/>
      </w:r>
    </w:p>
    <w:p w14:paraId="4F2B3A74">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"_Toc188638781" </w:instrText>
      </w:r>
      <w:r>
        <w:fldChar w:fldCharType="separate"/>
      </w:r>
      <w:r>
        <w:rPr>
          <w:rFonts w:hint="eastAsia" w:ascii="宋体" w:hAnsi="宋体" w:eastAsia="宋体" w:cs="Times New Roman"/>
          <w:caps/>
          <w:color w:val="000000"/>
          <w:kern w:val="0"/>
          <w:sz w:val="21"/>
          <w:szCs w:val="21"/>
          <w14:ligatures w14:val="none"/>
        </w:rPr>
        <w:t>报名回执</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5</w:t>
      </w:r>
      <w:r>
        <w:rPr>
          <w:rFonts w:hint="eastAsia" w:ascii="宋体" w:hAnsi="宋体" w:eastAsia="宋体" w:cs="宋体"/>
          <w:caps/>
          <w:color w:val="000000"/>
          <w:kern w:val="0"/>
          <w:sz w:val="21"/>
          <w:szCs w:val="21"/>
          <w14:ligatures w14:val="none"/>
        </w:rPr>
        <w:fldChar w:fldCharType="end"/>
      </w:r>
    </w:p>
    <w:p w14:paraId="6ABF4C8D">
      <w:pPr>
        <w:widowControl/>
        <w:tabs>
          <w:tab w:val="right" w:leader="dot" w:pos="9174"/>
        </w:tabs>
        <w:spacing w:after="0" w:line="440" w:lineRule="exact"/>
        <w:ind w:firstLine="408"/>
        <w:rPr>
          <w:rFonts w:ascii="宋体" w:hAnsi="宋体" w:eastAsia="宋体" w:cs="Times New Roman"/>
          <w:color w:val="000000"/>
          <w:kern w:val="0"/>
          <w:sz w:val="21"/>
          <w:szCs w:val="21"/>
        </w:rPr>
      </w:pPr>
      <w:r>
        <w:fldChar w:fldCharType="begin"/>
      </w:r>
      <w:r>
        <w:instrText xml:space="preserve"> HYPERLINK \l "_Toc188638789" </w:instrText>
      </w:r>
      <w:r>
        <w:fldChar w:fldCharType="separate"/>
      </w:r>
      <w:r>
        <w:rPr>
          <w:rFonts w:hint="eastAsia" w:ascii="宋体" w:hAnsi="宋体" w:eastAsia="宋体" w:cs="Times New Roman"/>
          <w:b/>
          <w:bCs/>
          <w:caps/>
          <w:color w:val="000000"/>
          <w:kern w:val="0"/>
          <w:sz w:val="21"/>
          <w:szCs w:val="21"/>
          <w14:ligatures w14:val="none"/>
        </w:rPr>
        <w:t>第二章  供应商须知</w:t>
      </w:r>
      <w:r>
        <w:rPr>
          <w:rFonts w:hint="eastAsia" w:ascii="宋体" w:hAnsi="宋体" w:eastAsia="宋体" w:cs="宋体"/>
          <w:b/>
          <w:bCs/>
          <w:caps/>
          <w:color w:val="000000"/>
          <w:kern w:val="0"/>
          <w:sz w:val="21"/>
          <w:szCs w:val="21"/>
          <w14:ligatures w14:val="none"/>
        </w:rPr>
        <w:tab/>
      </w:r>
      <w:r>
        <w:rPr>
          <w:rFonts w:hint="eastAsia" w:ascii="宋体" w:hAnsi="宋体" w:eastAsia="宋体" w:cs="宋体"/>
          <w:b/>
          <w:bCs/>
          <w:caps/>
          <w:color w:val="000000"/>
          <w:kern w:val="0"/>
          <w:sz w:val="21"/>
          <w:szCs w:val="21"/>
          <w14:ligatures w14:val="none"/>
        </w:rPr>
        <w:t>6</w:t>
      </w:r>
      <w:r>
        <w:rPr>
          <w:rFonts w:hint="eastAsia" w:ascii="宋体" w:hAnsi="宋体" w:eastAsia="宋体" w:cs="宋体"/>
          <w:b/>
          <w:bCs/>
          <w:caps/>
          <w:color w:val="000000"/>
          <w:kern w:val="0"/>
          <w:sz w:val="21"/>
          <w:szCs w:val="21"/>
          <w14:ligatures w14:val="none"/>
        </w:rPr>
        <w:fldChar w:fldCharType="end"/>
      </w:r>
    </w:p>
    <w:p w14:paraId="328985D6">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"_Toc188638790" </w:instrText>
      </w:r>
      <w:r>
        <w:fldChar w:fldCharType="separate"/>
      </w:r>
      <w:r>
        <w:rPr>
          <w:rFonts w:hint="eastAsia" w:ascii="宋体" w:hAnsi="宋体" w:eastAsia="宋体" w:cs="Times New Roman"/>
          <w:caps/>
          <w:color w:val="000000"/>
          <w:kern w:val="0"/>
          <w:sz w:val="21"/>
          <w:szCs w:val="21"/>
          <w14:ligatures w14:val="none"/>
        </w:rPr>
        <w:t>一、供应商须知</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6</w:t>
      </w:r>
      <w:r>
        <w:rPr>
          <w:rFonts w:hint="eastAsia" w:ascii="宋体" w:hAnsi="宋体" w:eastAsia="宋体" w:cs="宋体"/>
          <w:caps/>
          <w:color w:val="000000"/>
          <w:kern w:val="0"/>
          <w:sz w:val="21"/>
          <w:szCs w:val="21"/>
          <w14:ligatures w14:val="none"/>
        </w:rPr>
        <w:fldChar w:fldCharType="end"/>
      </w:r>
    </w:p>
    <w:p w14:paraId="6AE97528">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"_Toc188638791" </w:instrText>
      </w:r>
      <w:r>
        <w:fldChar w:fldCharType="separate"/>
      </w:r>
      <w:r>
        <w:rPr>
          <w:rFonts w:hint="eastAsia" w:ascii="宋体" w:hAnsi="宋体" w:eastAsia="宋体" w:cs="Times New Roman"/>
          <w:caps/>
          <w:color w:val="000000"/>
          <w:kern w:val="0"/>
          <w:sz w:val="21"/>
          <w:szCs w:val="21"/>
          <w14:ligatures w14:val="none"/>
        </w:rPr>
        <w:t>二、响应文件组成</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6</w:t>
      </w:r>
      <w:r>
        <w:rPr>
          <w:rFonts w:hint="eastAsia" w:ascii="宋体" w:hAnsi="宋体" w:eastAsia="宋体" w:cs="宋体"/>
          <w:caps/>
          <w:color w:val="000000"/>
          <w:kern w:val="0"/>
          <w:sz w:val="21"/>
          <w:szCs w:val="21"/>
          <w14:ligatures w14:val="none"/>
        </w:rPr>
        <w:fldChar w:fldCharType="end"/>
      </w:r>
    </w:p>
    <w:p w14:paraId="3AC8176E">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"_Toc188638792" </w:instrText>
      </w:r>
      <w:r>
        <w:fldChar w:fldCharType="separate"/>
      </w:r>
      <w:r>
        <w:rPr>
          <w:rFonts w:hint="eastAsia" w:ascii="宋体" w:hAnsi="宋体" w:eastAsia="宋体" w:cs="Times New Roman"/>
          <w:caps/>
          <w:color w:val="000000"/>
          <w:kern w:val="0"/>
          <w:sz w:val="21"/>
          <w:szCs w:val="21"/>
          <w14:ligatures w14:val="none"/>
        </w:rPr>
        <w:t>三、响应文件制作、密封、标识和递交</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7</w:t>
      </w:r>
      <w:r>
        <w:rPr>
          <w:rFonts w:hint="eastAsia" w:ascii="宋体" w:hAnsi="宋体" w:eastAsia="宋体" w:cs="宋体"/>
          <w:caps/>
          <w:color w:val="000000"/>
          <w:kern w:val="0"/>
          <w:sz w:val="21"/>
          <w:szCs w:val="21"/>
          <w14:ligatures w14:val="none"/>
        </w:rPr>
        <w:fldChar w:fldCharType="end"/>
      </w:r>
    </w:p>
    <w:p w14:paraId="6565D8FB">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"_Toc188638793" </w:instrText>
      </w:r>
      <w:r>
        <w:fldChar w:fldCharType="separate"/>
      </w:r>
      <w:r>
        <w:rPr>
          <w:rFonts w:hint="eastAsia" w:ascii="宋体" w:hAnsi="宋体" w:eastAsia="宋体" w:cs="Times New Roman"/>
          <w:caps/>
          <w:color w:val="000000"/>
          <w:kern w:val="0"/>
          <w:sz w:val="21"/>
          <w:szCs w:val="21"/>
          <w14:ligatures w14:val="none"/>
        </w:rPr>
        <w:t>四、评审</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7</w:t>
      </w:r>
      <w:r>
        <w:rPr>
          <w:rFonts w:hint="eastAsia" w:ascii="宋体" w:hAnsi="宋体" w:eastAsia="宋体" w:cs="宋体"/>
          <w:caps/>
          <w:color w:val="000000"/>
          <w:kern w:val="0"/>
          <w:sz w:val="21"/>
          <w:szCs w:val="21"/>
          <w14:ligatures w14:val="none"/>
        </w:rPr>
        <w:fldChar w:fldCharType="end"/>
      </w:r>
    </w:p>
    <w:p w14:paraId="49EF33CA">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"_Toc188638794" </w:instrText>
      </w:r>
      <w:r>
        <w:fldChar w:fldCharType="separate"/>
      </w:r>
      <w:r>
        <w:rPr>
          <w:rFonts w:hint="eastAsia" w:ascii="宋体" w:hAnsi="宋体" w:eastAsia="宋体" w:cs="Times New Roman"/>
          <w:caps/>
          <w:color w:val="000000"/>
          <w:kern w:val="0"/>
          <w:sz w:val="21"/>
          <w:szCs w:val="21"/>
          <w14:ligatures w14:val="none"/>
        </w:rPr>
        <w:t>五、响应异常处理原则</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8</w:t>
      </w:r>
      <w:r>
        <w:rPr>
          <w:rFonts w:hint="eastAsia" w:ascii="宋体" w:hAnsi="宋体" w:eastAsia="宋体" w:cs="宋体"/>
          <w:caps/>
          <w:color w:val="000000"/>
          <w:kern w:val="0"/>
          <w:sz w:val="21"/>
          <w:szCs w:val="21"/>
          <w14:ligatures w14:val="none"/>
        </w:rPr>
        <w:fldChar w:fldCharType="end"/>
      </w:r>
    </w:p>
    <w:p w14:paraId="0D2A6E64">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"_Toc188638795" </w:instrText>
      </w:r>
      <w:r>
        <w:fldChar w:fldCharType="separate"/>
      </w:r>
      <w:r>
        <w:rPr>
          <w:rFonts w:hint="eastAsia" w:ascii="宋体" w:hAnsi="宋体" w:eastAsia="宋体" w:cs="Times New Roman"/>
          <w:caps/>
          <w:color w:val="000000"/>
          <w:kern w:val="0"/>
          <w:sz w:val="21"/>
          <w:szCs w:val="21"/>
          <w14:ligatures w14:val="none"/>
        </w:rPr>
        <w:t>六、采购项目否决</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8</w:t>
      </w:r>
      <w:r>
        <w:rPr>
          <w:rFonts w:hint="eastAsia" w:ascii="宋体" w:hAnsi="宋体" w:eastAsia="宋体" w:cs="宋体"/>
          <w:caps/>
          <w:color w:val="000000"/>
          <w:kern w:val="0"/>
          <w:sz w:val="21"/>
          <w:szCs w:val="21"/>
          <w14:ligatures w14:val="none"/>
        </w:rPr>
        <w:fldChar w:fldCharType="end"/>
      </w:r>
    </w:p>
    <w:p w14:paraId="3A8C1A45">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"_Toc188638796" </w:instrText>
      </w:r>
      <w:r>
        <w:fldChar w:fldCharType="separate"/>
      </w:r>
      <w:r>
        <w:rPr>
          <w:rFonts w:hint="eastAsia" w:ascii="宋体" w:hAnsi="宋体" w:eastAsia="宋体" w:cs="Times New Roman"/>
          <w:caps/>
          <w:color w:val="000000"/>
          <w:kern w:val="0"/>
          <w:sz w:val="21"/>
          <w:szCs w:val="21"/>
          <w14:ligatures w14:val="none"/>
        </w:rPr>
        <w:t>七、瑕疵滞后发现的处理规则</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8</w:t>
      </w:r>
      <w:r>
        <w:rPr>
          <w:rFonts w:hint="eastAsia" w:ascii="宋体" w:hAnsi="宋体" w:eastAsia="宋体" w:cs="宋体"/>
          <w:caps/>
          <w:color w:val="000000"/>
          <w:kern w:val="0"/>
          <w:sz w:val="21"/>
          <w:szCs w:val="21"/>
          <w14:ligatures w14:val="none"/>
        </w:rPr>
        <w:fldChar w:fldCharType="end"/>
      </w:r>
    </w:p>
    <w:p w14:paraId="618C3864">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"_Toc188638797" </w:instrText>
      </w:r>
      <w:r>
        <w:fldChar w:fldCharType="separate"/>
      </w:r>
      <w:r>
        <w:rPr>
          <w:rFonts w:hint="eastAsia" w:ascii="宋体" w:hAnsi="宋体" w:eastAsia="宋体" w:cs="Times New Roman"/>
          <w:caps/>
          <w:color w:val="000000"/>
          <w:kern w:val="0"/>
          <w:sz w:val="21"/>
          <w:szCs w:val="21"/>
          <w14:ligatures w14:val="none"/>
        </w:rPr>
        <w:t>八、合同、履约及验收</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8</w:t>
      </w:r>
      <w:r>
        <w:rPr>
          <w:rFonts w:hint="eastAsia" w:ascii="宋体" w:hAnsi="宋体" w:eastAsia="宋体" w:cs="宋体"/>
          <w:caps/>
          <w:color w:val="000000"/>
          <w:kern w:val="0"/>
          <w:sz w:val="21"/>
          <w:szCs w:val="21"/>
          <w14:ligatures w14:val="none"/>
        </w:rPr>
        <w:fldChar w:fldCharType="end"/>
      </w:r>
    </w:p>
    <w:p w14:paraId="3D1A7F21">
      <w:pPr>
        <w:widowControl/>
        <w:tabs>
          <w:tab w:val="right" w:leader="dot" w:pos="9174"/>
        </w:tabs>
        <w:spacing w:after="0" w:line="440" w:lineRule="exact"/>
        <w:ind w:firstLine="408"/>
        <w:rPr>
          <w:rFonts w:ascii="宋体" w:hAnsi="宋体" w:eastAsia="宋体" w:cs="Times New Roman"/>
          <w:color w:val="000000"/>
          <w:kern w:val="0"/>
          <w:sz w:val="21"/>
          <w:szCs w:val="21"/>
        </w:rPr>
      </w:pPr>
      <w:r>
        <w:fldChar w:fldCharType="begin"/>
      </w:r>
      <w:r>
        <w:instrText xml:space="preserve"> HYPERLINK \l "_Toc188638798" </w:instrText>
      </w:r>
      <w:r>
        <w:fldChar w:fldCharType="separate"/>
      </w:r>
      <w:r>
        <w:rPr>
          <w:rFonts w:hint="eastAsia" w:ascii="宋体" w:hAnsi="宋体" w:eastAsia="宋体" w:cs="Times New Roman"/>
          <w:b/>
          <w:bCs/>
          <w:caps/>
          <w:color w:val="000000"/>
          <w:kern w:val="0"/>
          <w:sz w:val="21"/>
          <w:szCs w:val="21"/>
          <w14:ligatures w14:val="none"/>
        </w:rPr>
        <w:t>第三章  评审办法</w:t>
      </w:r>
      <w:r>
        <w:rPr>
          <w:rFonts w:hint="eastAsia" w:ascii="宋体" w:hAnsi="宋体" w:eastAsia="宋体" w:cs="宋体"/>
          <w:b/>
          <w:bCs/>
          <w:caps/>
          <w:color w:val="000000"/>
          <w:kern w:val="0"/>
          <w:sz w:val="21"/>
          <w:szCs w:val="21"/>
          <w14:ligatures w14:val="none"/>
        </w:rPr>
        <w:tab/>
      </w:r>
      <w:r>
        <w:rPr>
          <w:rFonts w:hint="eastAsia" w:ascii="宋体" w:hAnsi="宋体" w:eastAsia="宋体" w:cs="宋体"/>
          <w:b/>
          <w:bCs/>
          <w:caps/>
          <w:color w:val="000000"/>
          <w:kern w:val="0"/>
          <w:sz w:val="21"/>
          <w:szCs w:val="21"/>
          <w14:ligatures w14:val="none"/>
        </w:rPr>
        <w:t>9</w:t>
      </w:r>
      <w:r>
        <w:rPr>
          <w:rFonts w:hint="eastAsia" w:ascii="宋体" w:hAnsi="宋体" w:eastAsia="宋体" w:cs="宋体"/>
          <w:b/>
          <w:bCs/>
          <w:caps/>
          <w:color w:val="000000"/>
          <w:kern w:val="0"/>
          <w:sz w:val="21"/>
          <w:szCs w:val="21"/>
          <w14:ligatures w14:val="none"/>
        </w:rPr>
        <w:fldChar w:fldCharType="end"/>
      </w:r>
    </w:p>
    <w:p w14:paraId="3A357B3E">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"_Toc188638799" </w:instrText>
      </w:r>
      <w:r>
        <w:fldChar w:fldCharType="separate"/>
      </w:r>
      <w:r>
        <w:rPr>
          <w:rFonts w:hint="eastAsia" w:ascii="宋体" w:hAnsi="宋体" w:eastAsia="宋体" w:cs="Times New Roman"/>
          <w:caps/>
          <w:color w:val="000000"/>
          <w:kern w:val="0"/>
          <w:sz w:val="21"/>
          <w:szCs w:val="21"/>
          <w14:ligatures w14:val="none"/>
        </w:rPr>
        <w:t>一、容错机制</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9</w:t>
      </w:r>
      <w:r>
        <w:rPr>
          <w:rFonts w:hint="eastAsia" w:ascii="宋体" w:hAnsi="宋体" w:eastAsia="宋体" w:cs="宋体"/>
          <w:caps/>
          <w:color w:val="000000"/>
          <w:kern w:val="0"/>
          <w:sz w:val="21"/>
          <w:szCs w:val="21"/>
          <w14:ligatures w14:val="none"/>
        </w:rPr>
        <w:fldChar w:fldCharType="end"/>
      </w:r>
    </w:p>
    <w:p w14:paraId="2FB0682B">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"_Toc188638800" </w:instrText>
      </w:r>
      <w:r>
        <w:fldChar w:fldCharType="separate"/>
      </w:r>
      <w:r>
        <w:rPr>
          <w:rFonts w:hint="eastAsia" w:ascii="宋体" w:hAnsi="宋体" w:eastAsia="宋体" w:cs="Times New Roman"/>
          <w:caps/>
          <w:color w:val="000000"/>
          <w:kern w:val="0"/>
          <w:sz w:val="21"/>
          <w:szCs w:val="21"/>
          <w14:ligatures w14:val="none"/>
        </w:rPr>
        <w:t>二、评审标准</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t>9</w:t>
      </w:r>
      <w:r>
        <w:rPr>
          <w:rFonts w:hint="eastAsia" w:ascii="宋体" w:hAnsi="宋体" w:eastAsia="宋体" w:cs="宋体"/>
          <w:caps/>
          <w:color w:val="000000"/>
          <w:kern w:val="0"/>
          <w:sz w:val="21"/>
          <w:szCs w:val="21"/>
          <w14:ligatures w14:val="none"/>
        </w:rPr>
        <w:fldChar w:fldCharType="end"/>
      </w:r>
    </w:p>
    <w:p w14:paraId="738B1259">
      <w:pPr>
        <w:widowControl/>
        <w:tabs>
          <w:tab w:val="right" w:leader="dot" w:pos="9174"/>
        </w:tabs>
        <w:spacing w:after="0" w:line="440" w:lineRule="exact"/>
        <w:ind w:firstLine="408"/>
        <w:rPr>
          <w:rFonts w:ascii="宋体" w:hAnsi="宋体" w:eastAsia="宋体" w:cs="Times New Roman"/>
          <w:color w:val="000000"/>
          <w:kern w:val="0"/>
          <w:sz w:val="21"/>
          <w:szCs w:val="21"/>
        </w:rPr>
      </w:pPr>
      <w:r>
        <w:fldChar w:fldCharType="begin"/>
      </w:r>
      <w:r>
        <w:instrText xml:space="preserve"> HYPERLINK \l "_Toc188638804" </w:instrText>
      </w:r>
      <w:r>
        <w:fldChar w:fldCharType="separate"/>
      </w:r>
      <w:r>
        <w:rPr>
          <w:rFonts w:hint="eastAsia" w:ascii="宋体" w:hAnsi="宋体" w:eastAsia="宋体" w:cs="Times New Roman"/>
          <w:b/>
          <w:bCs/>
          <w:caps/>
          <w:color w:val="000000"/>
          <w:kern w:val="0"/>
          <w:sz w:val="21"/>
          <w:szCs w:val="21"/>
          <w14:ligatures w14:val="none"/>
        </w:rPr>
        <w:t>第四章  合同条款</w:t>
      </w:r>
      <w:r>
        <w:rPr>
          <w:rFonts w:hint="eastAsia" w:ascii="宋体" w:hAnsi="宋体" w:eastAsia="宋体" w:cs="宋体"/>
          <w:b/>
          <w:bCs/>
          <w:caps/>
          <w:color w:val="000000"/>
          <w:kern w:val="0"/>
          <w:sz w:val="21"/>
          <w:szCs w:val="21"/>
          <w14:ligatures w14:val="none"/>
        </w:rPr>
        <w:tab/>
      </w:r>
      <w:r>
        <w:rPr>
          <w:rFonts w:hint="eastAsia" w:ascii="宋体" w:hAnsi="宋体" w:eastAsia="宋体" w:cs="宋体"/>
          <w:b/>
          <w:bCs/>
          <w:caps/>
          <w:color w:val="000000"/>
          <w:kern w:val="0"/>
          <w:sz w:val="21"/>
          <w:szCs w:val="21"/>
          <w14:ligatures w14:val="none"/>
        </w:rPr>
        <w:fldChar w:fldCharType="begin"/>
      </w:r>
      <w:r>
        <w:rPr>
          <w:rFonts w:hint="eastAsia" w:ascii="宋体" w:hAnsi="宋体" w:eastAsia="宋体" w:cs="宋体"/>
          <w:b/>
          <w:bCs/>
          <w:caps/>
          <w:color w:val="000000"/>
          <w:kern w:val="0"/>
          <w:sz w:val="21"/>
          <w:szCs w:val="21"/>
          <w14:ligatures w14:val="none"/>
        </w:rPr>
        <w:instrText xml:space="preserve"> </w:instrText>
      </w:r>
      <w:r>
        <w:rPr>
          <w:rFonts w:ascii="宋体" w:hAnsi="宋体" w:eastAsia="宋体" w:cs="宋体"/>
          <w:b/>
          <w:bCs/>
          <w:caps/>
          <w:color w:val="000000"/>
          <w:kern w:val="0"/>
          <w:sz w:val="21"/>
          <w:szCs w:val="21"/>
          <w14:ligatures w14:val="none"/>
        </w:rPr>
        <w:instrText xml:space="preserve">PAGEREF _Toc188638804 \h</w:instrText>
      </w:r>
      <w:r>
        <w:rPr>
          <w:rFonts w:hint="eastAsia" w:ascii="宋体" w:hAnsi="宋体" w:eastAsia="宋体" w:cs="宋体"/>
          <w:b/>
          <w:bCs/>
          <w:caps/>
          <w:color w:val="000000"/>
          <w:kern w:val="0"/>
          <w:sz w:val="21"/>
          <w:szCs w:val="21"/>
          <w14:ligatures w14:val="none"/>
        </w:rPr>
        <w:instrText xml:space="preserve"> </w:instrText>
      </w:r>
      <w:r>
        <w:rPr>
          <w:rFonts w:hint="eastAsia" w:ascii="宋体" w:hAnsi="宋体" w:eastAsia="宋体" w:cs="宋体"/>
          <w:b/>
          <w:bCs/>
          <w:caps/>
          <w:color w:val="000000"/>
          <w:kern w:val="0"/>
          <w:sz w:val="21"/>
          <w:szCs w:val="21"/>
          <w14:ligatures w14:val="none"/>
        </w:rPr>
        <w:fldChar w:fldCharType="separate"/>
      </w:r>
      <w:r>
        <w:rPr>
          <w:rFonts w:ascii="宋体" w:hAnsi="宋体" w:eastAsia="宋体" w:cs="宋体"/>
          <w:b/>
          <w:bCs/>
          <w:caps/>
          <w:color w:val="000000"/>
          <w:kern w:val="0"/>
          <w:sz w:val="21"/>
          <w:szCs w:val="21"/>
          <w14:ligatures w14:val="none"/>
        </w:rPr>
        <w:t>13</w:t>
      </w:r>
      <w:r>
        <w:rPr>
          <w:rFonts w:hint="eastAsia" w:ascii="宋体" w:hAnsi="宋体" w:eastAsia="宋体" w:cs="宋体"/>
          <w:b/>
          <w:bCs/>
          <w:caps/>
          <w:color w:val="000000"/>
          <w:kern w:val="0"/>
          <w:sz w:val="21"/>
          <w:szCs w:val="21"/>
          <w14:ligatures w14:val="none"/>
        </w:rPr>
        <w:fldChar w:fldCharType="end"/>
      </w:r>
      <w:r>
        <w:rPr>
          <w:rFonts w:hint="eastAsia" w:ascii="宋体" w:hAnsi="宋体" w:eastAsia="宋体" w:cs="宋体"/>
          <w:b/>
          <w:bCs/>
          <w:caps/>
          <w:color w:val="000000"/>
          <w:kern w:val="0"/>
          <w:sz w:val="21"/>
          <w:szCs w:val="21"/>
          <w14:ligatures w14:val="none"/>
        </w:rPr>
        <w:fldChar w:fldCharType="end"/>
      </w:r>
    </w:p>
    <w:p w14:paraId="162BC9D9">
      <w:pPr>
        <w:widowControl/>
        <w:tabs>
          <w:tab w:val="right" w:leader="dot" w:pos="9174"/>
        </w:tabs>
        <w:spacing w:after="0" w:line="440" w:lineRule="exact"/>
        <w:ind w:firstLine="408"/>
        <w:rPr>
          <w:rFonts w:ascii="宋体" w:hAnsi="宋体" w:eastAsia="宋体" w:cs="Times New Roman"/>
          <w:color w:val="000000"/>
          <w:kern w:val="0"/>
          <w:sz w:val="21"/>
          <w:szCs w:val="21"/>
        </w:rPr>
      </w:pPr>
      <w:r>
        <w:fldChar w:fldCharType="begin"/>
      </w:r>
      <w:r>
        <w:instrText xml:space="preserve"> HYPERLINK \l "_Toc188638806" </w:instrText>
      </w:r>
      <w:r>
        <w:fldChar w:fldCharType="separate"/>
      </w:r>
      <w:r>
        <w:rPr>
          <w:rFonts w:hint="eastAsia" w:ascii="宋体" w:hAnsi="宋体" w:eastAsia="宋体" w:cs="Times New Roman"/>
          <w:b/>
          <w:bCs/>
          <w:caps/>
          <w:color w:val="000000"/>
          <w:kern w:val="0"/>
          <w:sz w:val="21"/>
          <w:szCs w:val="21"/>
          <w14:ligatures w14:val="none"/>
        </w:rPr>
        <w:t>第五章  响应文件格式</w:t>
      </w:r>
      <w:r>
        <w:rPr>
          <w:rFonts w:hint="eastAsia" w:ascii="宋体" w:hAnsi="宋体" w:eastAsia="宋体" w:cs="宋体"/>
          <w:b/>
          <w:bCs/>
          <w:caps/>
          <w:color w:val="000000"/>
          <w:kern w:val="0"/>
          <w:sz w:val="21"/>
          <w:szCs w:val="21"/>
          <w14:ligatures w14:val="none"/>
        </w:rPr>
        <w:tab/>
      </w:r>
      <w:r>
        <w:rPr>
          <w:rFonts w:hint="eastAsia" w:ascii="宋体" w:hAnsi="宋体" w:eastAsia="宋体" w:cs="宋体"/>
          <w:b/>
          <w:bCs/>
          <w:caps/>
          <w:color w:val="000000"/>
          <w:kern w:val="0"/>
          <w:sz w:val="21"/>
          <w:szCs w:val="21"/>
          <w14:ligatures w14:val="none"/>
        </w:rPr>
        <w:t>3</w:t>
      </w:r>
      <w:r>
        <w:rPr>
          <w:rFonts w:hint="eastAsia" w:ascii="宋体" w:hAnsi="宋体" w:eastAsia="宋体" w:cs="宋体"/>
          <w:b/>
          <w:bCs/>
          <w:caps/>
          <w:color w:val="000000"/>
          <w:kern w:val="0"/>
          <w:sz w:val="21"/>
          <w:szCs w:val="21"/>
          <w14:ligatures w14:val="none"/>
        </w:rPr>
        <w:fldChar w:fldCharType="end"/>
      </w:r>
      <w:r>
        <w:rPr>
          <w:rFonts w:hint="eastAsia" w:ascii="宋体" w:hAnsi="宋体" w:eastAsia="宋体" w:cs="宋体"/>
          <w:b/>
          <w:bCs/>
          <w:caps/>
          <w:color w:val="000000"/>
          <w:kern w:val="0"/>
          <w:sz w:val="21"/>
          <w:szCs w:val="21"/>
          <w14:ligatures w14:val="none"/>
        </w:rPr>
        <w:t>5</w:t>
      </w:r>
    </w:p>
    <w:p w14:paraId="5F23D0CB">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"_Toc188638807" </w:instrText>
      </w:r>
      <w:r>
        <w:fldChar w:fldCharType="separate"/>
      </w:r>
      <w:r>
        <w:rPr>
          <w:rFonts w:hint="eastAsia" w:ascii="宋体" w:hAnsi="宋体" w:eastAsia="宋体" w:cs="Times New Roman"/>
          <w:caps/>
          <w:color w:val="000000"/>
          <w:kern w:val="0"/>
          <w:sz w:val="21"/>
          <w:szCs w:val="21"/>
          <w14:ligatures w14:val="none"/>
        </w:rPr>
        <w:t>附件1 报价函</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fldChar w:fldCharType="end"/>
      </w:r>
      <w:r>
        <w:rPr>
          <w:rFonts w:hint="eastAsia" w:ascii="宋体" w:hAnsi="宋体" w:eastAsia="宋体" w:cs="宋体"/>
          <w:caps/>
          <w:color w:val="000000"/>
          <w:kern w:val="0"/>
          <w:sz w:val="21"/>
          <w:szCs w:val="21"/>
          <w14:ligatures w14:val="none"/>
        </w:rPr>
        <w:t>36</w:t>
      </w:r>
    </w:p>
    <w:p w14:paraId="52B51EBE">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"_Toc188638808" </w:instrText>
      </w:r>
      <w:r>
        <w:fldChar w:fldCharType="separate"/>
      </w:r>
      <w:r>
        <w:rPr>
          <w:rFonts w:hint="eastAsia" w:ascii="宋体" w:hAnsi="宋体" w:eastAsia="宋体" w:cs="Times New Roman"/>
          <w:caps/>
          <w:color w:val="000000"/>
          <w:kern w:val="0"/>
          <w:sz w:val="21"/>
          <w:szCs w:val="21"/>
          <w14:ligatures w14:val="none"/>
        </w:rPr>
        <w:t>附件2 法定代表人身份证明、授权委托书</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fldChar w:fldCharType="end"/>
      </w:r>
      <w:r>
        <w:rPr>
          <w:rFonts w:hint="eastAsia" w:ascii="宋体" w:hAnsi="宋体" w:eastAsia="宋体" w:cs="宋体"/>
          <w:caps/>
          <w:color w:val="000000"/>
          <w:kern w:val="0"/>
          <w:sz w:val="21"/>
          <w:szCs w:val="21"/>
          <w14:ligatures w14:val="none"/>
        </w:rPr>
        <w:t>37</w:t>
      </w:r>
    </w:p>
    <w:p w14:paraId="5CB2E71A">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"_Toc188638809" </w:instrText>
      </w:r>
      <w:r>
        <w:fldChar w:fldCharType="separate"/>
      </w:r>
      <w:r>
        <w:rPr>
          <w:rFonts w:hint="eastAsia" w:ascii="宋体" w:hAnsi="宋体" w:eastAsia="宋体" w:cs="Times New Roman"/>
          <w:caps/>
          <w:color w:val="000000"/>
          <w:kern w:val="0"/>
          <w:sz w:val="21"/>
          <w:szCs w:val="21"/>
          <w14:ligatures w14:val="none"/>
        </w:rPr>
        <w:t>附件3 资格证明文件</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fldChar w:fldCharType="end"/>
      </w:r>
      <w:r>
        <w:rPr>
          <w:rFonts w:hint="eastAsia" w:ascii="宋体" w:hAnsi="宋体" w:eastAsia="宋体" w:cs="宋体"/>
          <w:caps/>
          <w:color w:val="000000"/>
          <w:kern w:val="0"/>
          <w:sz w:val="21"/>
          <w:szCs w:val="21"/>
          <w14:ligatures w14:val="none"/>
        </w:rPr>
        <w:t>39</w:t>
      </w:r>
    </w:p>
    <w:p w14:paraId="68563970">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"_Toc188638816" </w:instrText>
      </w:r>
      <w:r>
        <w:fldChar w:fldCharType="separate"/>
      </w:r>
      <w:r>
        <w:rPr>
          <w:rFonts w:hint="eastAsia" w:ascii="宋体" w:hAnsi="宋体" w:eastAsia="宋体" w:cs="Times New Roman"/>
          <w:caps/>
          <w:color w:val="000000"/>
          <w:kern w:val="0"/>
          <w:sz w:val="21"/>
          <w:szCs w:val="21"/>
          <w14:ligatures w14:val="none"/>
        </w:rPr>
        <w:t>附件4 商务条款偏离表</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fldChar w:fldCharType="end"/>
      </w:r>
      <w:r>
        <w:rPr>
          <w:rFonts w:hint="eastAsia" w:ascii="宋体" w:hAnsi="宋体" w:eastAsia="宋体" w:cs="宋体"/>
          <w:caps/>
          <w:color w:val="000000"/>
          <w:kern w:val="0"/>
          <w:sz w:val="21"/>
          <w:szCs w:val="21"/>
          <w14:ligatures w14:val="none"/>
        </w:rPr>
        <w:t>45</w:t>
      </w:r>
    </w:p>
    <w:p w14:paraId="6B312139">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"_Toc188638817" </w:instrText>
      </w:r>
      <w:r>
        <w:fldChar w:fldCharType="separate"/>
      </w:r>
      <w:r>
        <w:rPr>
          <w:rFonts w:hint="eastAsia" w:ascii="宋体" w:hAnsi="宋体" w:eastAsia="宋体" w:cs="Times New Roman"/>
          <w:caps/>
          <w:color w:val="000000"/>
          <w:kern w:val="0"/>
          <w:sz w:val="21"/>
          <w:szCs w:val="21"/>
          <w14:ligatures w14:val="none"/>
        </w:rPr>
        <w:t>附件5 技术偏离表</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fldChar w:fldCharType="end"/>
      </w:r>
      <w:r>
        <w:rPr>
          <w:rFonts w:hint="eastAsia" w:ascii="宋体" w:hAnsi="宋体" w:eastAsia="宋体" w:cs="宋体"/>
          <w:caps/>
          <w:color w:val="000000"/>
          <w:kern w:val="0"/>
          <w:sz w:val="21"/>
          <w:szCs w:val="21"/>
          <w14:ligatures w14:val="none"/>
        </w:rPr>
        <w:t>46</w:t>
      </w:r>
    </w:p>
    <w:p w14:paraId="7A320A7A">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"_Toc188638818" </w:instrText>
      </w:r>
      <w:r>
        <w:fldChar w:fldCharType="separate"/>
      </w:r>
      <w:r>
        <w:rPr>
          <w:rFonts w:hint="eastAsia" w:ascii="宋体" w:hAnsi="宋体" w:eastAsia="宋体" w:cs="Times New Roman"/>
          <w:caps/>
          <w:color w:val="000000"/>
          <w:kern w:val="0"/>
          <w:sz w:val="21"/>
          <w:szCs w:val="21"/>
          <w14:ligatures w14:val="none"/>
        </w:rPr>
        <w:t>附件6 详细的技术响应方案和服务承诺</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fldChar w:fldCharType="end"/>
      </w:r>
      <w:r>
        <w:rPr>
          <w:rFonts w:hint="eastAsia" w:ascii="宋体" w:hAnsi="宋体" w:eastAsia="宋体" w:cs="宋体"/>
          <w:caps/>
          <w:color w:val="000000"/>
          <w:kern w:val="0"/>
          <w:sz w:val="21"/>
          <w:szCs w:val="21"/>
          <w14:ligatures w14:val="none"/>
        </w:rPr>
        <w:t>47</w:t>
      </w:r>
    </w:p>
    <w:p w14:paraId="597036C8">
      <w:pPr>
        <w:widowControl/>
        <w:tabs>
          <w:tab w:val="right" w:leader="dot" w:pos="9174"/>
        </w:tabs>
        <w:spacing w:after="0" w:line="440" w:lineRule="exact"/>
        <w:ind w:firstLine="660" w:firstLineChars="300"/>
        <w:rPr>
          <w:rFonts w:ascii="宋体" w:hAnsi="宋体" w:eastAsia="宋体" w:cs="Times New Roman"/>
          <w:color w:val="000000"/>
          <w:kern w:val="0"/>
          <w:sz w:val="21"/>
          <w:szCs w:val="21"/>
        </w:rPr>
      </w:pPr>
      <w:r>
        <w:fldChar w:fldCharType="begin"/>
      </w:r>
      <w:r>
        <w:instrText xml:space="preserve"> HYPERLINK \l "_Toc188638819" </w:instrText>
      </w:r>
      <w:r>
        <w:fldChar w:fldCharType="separate"/>
      </w:r>
      <w:r>
        <w:rPr>
          <w:rFonts w:hint="eastAsia" w:ascii="宋体" w:hAnsi="宋体" w:eastAsia="宋体" w:cs="Times New Roman"/>
          <w:caps/>
          <w:color w:val="000000"/>
          <w:kern w:val="0"/>
          <w:sz w:val="21"/>
          <w:szCs w:val="21"/>
          <w14:ligatures w14:val="none"/>
        </w:rPr>
        <w:t>附件7 询比文件要求的其他资料</w:t>
      </w:r>
      <w:r>
        <w:rPr>
          <w:rFonts w:hint="eastAsia" w:ascii="宋体" w:hAnsi="宋体" w:eastAsia="宋体" w:cs="宋体"/>
          <w:caps/>
          <w:color w:val="000000"/>
          <w:kern w:val="0"/>
          <w:sz w:val="21"/>
          <w:szCs w:val="21"/>
          <w14:ligatures w14:val="none"/>
        </w:rPr>
        <w:tab/>
      </w:r>
      <w:r>
        <w:rPr>
          <w:rFonts w:hint="eastAsia" w:ascii="宋体" w:hAnsi="宋体" w:eastAsia="宋体" w:cs="宋体"/>
          <w:caps/>
          <w:color w:val="000000"/>
          <w:kern w:val="0"/>
          <w:sz w:val="21"/>
          <w:szCs w:val="21"/>
          <w14:ligatures w14:val="none"/>
        </w:rPr>
        <w:fldChar w:fldCharType="end"/>
      </w:r>
      <w:r>
        <w:rPr>
          <w:rFonts w:hint="eastAsia" w:ascii="宋体" w:hAnsi="宋体" w:eastAsia="宋体" w:cs="宋体"/>
          <w:caps/>
          <w:color w:val="000000"/>
          <w:kern w:val="0"/>
          <w:sz w:val="21"/>
          <w:szCs w:val="21"/>
          <w14:ligatures w14:val="none"/>
        </w:rPr>
        <w:t>48</w:t>
      </w:r>
    </w:p>
    <w:p w14:paraId="13DBE6BD">
      <w:pPr>
        <w:widowControl/>
        <w:tabs>
          <w:tab w:val="right" w:leader="dot" w:pos="9174"/>
        </w:tabs>
        <w:spacing w:after="0" w:line="440" w:lineRule="exact"/>
        <w:ind w:firstLine="630" w:firstLineChars="300"/>
        <w:rPr>
          <w:rFonts w:ascii="宋体" w:hAnsi="宋体" w:eastAsia="宋体" w:cs="Times New Roman"/>
          <w:color w:val="000000"/>
          <w:kern w:val="0"/>
          <w:sz w:val="21"/>
          <w:szCs w:val="21"/>
        </w:rPr>
      </w:pPr>
      <w:r>
        <w:rPr>
          <w:rFonts w:ascii="宋体" w:hAnsi="宋体" w:eastAsia="宋体" w:cs="Times New Roman"/>
          <w:caps/>
          <w:color w:val="000000"/>
          <w:sz w:val="21"/>
          <w:szCs w:val="21"/>
          <w14:ligatures w14:val="none"/>
        </w:rPr>
        <w:fldChar w:fldCharType="end"/>
      </w:r>
      <w:bookmarkStart w:id="2" w:name="_Toc188638776"/>
      <w:r>
        <w:rPr>
          <w:rFonts w:hint="eastAsia"/>
        </w:rPr>
        <w:fldChar w:fldCharType="begin"/>
      </w:r>
      <w:r>
        <w:instrText xml:space="preserve"> HYPERLINK \l "_Toc188638819" </w:instrText>
      </w:r>
      <w:r>
        <w:rPr>
          <w:rFonts w:hint="eastAsia"/>
        </w:rPr>
        <w:fldChar w:fldCharType="separate"/>
      </w:r>
      <w:r>
        <w:rPr>
          <w:rFonts w:hint="eastAsia" w:ascii="宋体" w:hAnsi="宋体" w:eastAsia="宋体" w:cs="Times New Roman"/>
          <w:caps/>
          <w:color w:val="000000"/>
          <w:kern w:val="0"/>
          <w:sz w:val="21"/>
          <w:szCs w:val="21"/>
          <w14:ligatures w14:val="none"/>
        </w:rPr>
        <w:t>附件8询比文件要求的其他资料</w:t>
      </w:r>
      <w:r>
        <w:rPr>
          <w:rFonts w:hint="eastAsia" w:ascii="宋体" w:hAnsi="宋体" w:eastAsia="宋体" w:cs="Times New Roman"/>
          <w:caps/>
          <w:color w:val="000000"/>
          <w:kern w:val="0"/>
          <w:sz w:val="21"/>
          <w:szCs w:val="21"/>
          <w14:ligatures w14:val="none"/>
        </w:rPr>
        <w:tab/>
      </w:r>
      <w:r>
        <w:rPr>
          <w:rFonts w:hint="eastAsia" w:ascii="宋体" w:hAnsi="宋体" w:eastAsia="宋体" w:cs="宋体"/>
          <w:caps/>
          <w:color w:val="000000"/>
          <w:kern w:val="0"/>
          <w:sz w:val="21"/>
          <w:szCs w:val="21"/>
          <w14:ligatures w14:val="none"/>
        </w:rPr>
        <w:fldChar w:fldCharType="end"/>
      </w:r>
      <w:r>
        <w:rPr>
          <w:rFonts w:hint="eastAsia" w:ascii="宋体" w:hAnsi="宋体" w:eastAsia="宋体" w:cs="宋体"/>
          <w:caps/>
          <w:color w:val="000000"/>
          <w:kern w:val="0"/>
          <w:sz w:val="21"/>
          <w:szCs w:val="21"/>
          <w14:ligatures w14:val="none"/>
        </w:rPr>
        <w:t>49</w:t>
      </w:r>
    </w:p>
    <w:p w14:paraId="3986B48B">
      <w:pPr>
        <w:keepNext/>
        <w:keepLines/>
        <w:widowControl/>
        <w:adjustRightInd w:val="0"/>
        <w:snapToGrid w:val="0"/>
        <w:spacing w:after="0" w:line="440" w:lineRule="exact"/>
        <w:ind w:firstLine="420"/>
        <w:jc w:val="both"/>
        <w:rPr>
          <w:rFonts w:ascii="宋体" w:hAnsi="宋体" w:eastAsia="宋体" w:cs="Times New Roman"/>
          <w:caps/>
          <w:color w:val="000000"/>
          <w:sz w:val="21"/>
          <w:szCs w:val="21"/>
          <w14:ligatures w14:val="none"/>
        </w:rPr>
        <w:sectPr>
          <w:footerReference r:id="rId6" w:type="first"/>
          <w:footerReference r:id="rId5" w:type="default"/>
          <w:pgSz w:w="12242" w:h="15842"/>
          <w:pgMar w:top="1701" w:right="1361" w:bottom="1361" w:left="1361" w:header="851" w:footer="992" w:gutter="0"/>
          <w:pgNumType w:fmt="decimal" w:start="1"/>
          <w:cols w:space="425" w:num="1"/>
          <w:titlePg/>
          <w:docGrid w:linePitch="381" w:charSpace="0"/>
        </w:sectPr>
      </w:pPr>
    </w:p>
    <w:bookmarkEnd w:id="2"/>
    <w:p w14:paraId="14A3941C">
      <w:pPr>
        <w:keepNext/>
        <w:keepLines/>
        <w:widowControl/>
        <w:numPr>
          <w:ilvl w:val="0"/>
          <w:numId w:val="1"/>
        </w:numPr>
        <w:adjustRightInd w:val="0"/>
        <w:snapToGrid w:val="0"/>
        <w:spacing w:after="0" w:line="440" w:lineRule="exact"/>
        <w:ind w:firstLine="420"/>
        <w:jc w:val="center"/>
        <w:rPr>
          <w:rFonts w:ascii="宋体" w:hAnsi="宋体" w:eastAsia="宋体" w:cs="宋体"/>
          <w:b/>
          <w:bCs/>
          <w:color w:val="000000"/>
          <w:sz w:val="24"/>
          <w14:ligatures w14:val="none"/>
        </w:rPr>
      </w:pPr>
      <w:bookmarkStart w:id="3" w:name="_Toc137661576"/>
      <w:bookmarkStart w:id="4" w:name="_Toc188638777"/>
      <w:r>
        <w:rPr>
          <w:rFonts w:hint="eastAsia" w:ascii="宋体" w:hAnsi="宋体" w:eastAsia="宋体" w:cs="宋体"/>
          <w:b/>
          <w:bCs/>
          <w:color w:val="000000"/>
          <w:kern w:val="44"/>
          <w:sz w:val="32"/>
          <w:szCs w:val="32"/>
          <w:lang w:val="en-US" w:eastAsia="zh-CN"/>
          <w14:ligatures w14:val="none"/>
        </w:rPr>
        <w:t>沾化恒业智慧表务改造项目城北工业园劳务分包</w:t>
      </w:r>
    </w:p>
    <w:p w14:paraId="2D0254EC">
      <w:pPr>
        <w:keepNext/>
        <w:keepLines/>
        <w:widowControl/>
        <w:numPr>
          <w:ilvl w:val="-1"/>
          <w:numId w:val="0"/>
        </w:numPr>
        <w:adjustRightInd w:val="0"/>
        <w:snapToGrid w:val="0"/>
        <w:spacing w:after="0" w:line="440" w:lineRule="exact"/>
        <w:ind w:firstLine="0"/>
        <w:jc w:val="center"/>
        <w:rPr>
          <w:rFonts w:ascii="宋体" w:hAnsi="宋体" w:eastAsia="宋体" w:cs="宋体"/>
          <w:b/>
          <w:bCs/>
          <w:color w:val="000000"/>
          <w:sz w:val="24"/>
          <w14:ligatures w14:val="none"/>
        </w:rPr>
      </w:pPr>
      <w:r>
        <w:rPr>
          <w:rFonts w:hint="eastAsia" w:ascii="宋体" w:hAnsi="宋体" w:eastAsia="宋体" w:cs="宋体"/>
          <w:b/>
          <w:bCs/>
          <w:color w:val="000000"/>
          <w:kern w:val="44"/>
          <w:sz w:val="32"/>
          <w:szCs w:val="32"/>
          <w14:ligatures w14:val="none"/>
        </w:rPr>
        <w:t>公开询比采购公告</w:t>
      </w:r>
    </w:p>
    <w:p w14:paraId="3C57ECA3">
      <w:pPr>
        <w:keepNext/>
        <w:keepLines/>
        <w:widowControl/>
        <w:tabs>
          <w:tab w:val="left" w:pos="2"/>
        </w:tabs>
        <w:adjustRightInd w:val="0"/>
        <w:snapToGrid w:val="0"/>
        <w:spacing w:after="0" w:line="480" w:lineRule="exact"/>
        <w:ind w:firstLine="489"/>
        <w:outlineLvl w:val="0"/>
        <w:rPr>
          <w:rFonts w:ascii="宋体" w:hAnsi="宋体" w:eastAsia="宋体" w:cs="宋体"/>
          <w:b/>
          <w:bCs/>
          <w:color w:val="000000"/>
          <w:sz w:val="24"/>
          <w14:ligatures w14:val="none"/>
        </w:rPr>
      </w:pPr>
      <w:r>
        <w:rPr>
          <w:rFonts w:hint="eastAsia" w:ascii="宋体" w:hAnsi="宋体" w:eastAsia="宋体" w:cs="宋体"/>
          <w:b/>
          <w:bCs/>
          <w:color w:val="000000"/>
          <w:sz w:val="24"/>
          <w14:ligatures w14:val="none"/>
        </w:rPr>
        <w:t>1、项目信息</w:t>
      </w:r>
      <w:bookmarkEnd w:id="3"/>
      <w:bookmarkEnd w:id="4"/>
    </w:p>
    <w:p w14:paraId="29FC52ED">
      <w:pPr>
        <w:widowControl/>
        <w:spacing w:after="0" w:line="480" w:lineRule="exact"/>
        <w:ind w:firstLine="480"/>
        <w:rPr>
          <w:rFonts w:ascii="宋体" w:hAnsi="宋体" w:eastAsia="宋体" w:cs="宋体"/>
          <w:bCs/>
          <w:color w:val="000000"/>
          <w:kern w:val="0"/>
          <w:sz w:val="24"/>
          <w:u w:val="single"/>
          <w14:ligatures w14:val="none"/>
        </w:rPr>
      </w:pPr>
      <w:bookmarkStart w:id="5" w:name="OLE_LINK8"/>
      <w:r>
        <w:rPr>
          <w:rFonts w:hint="eastAsia" w:ascii="宋体" w:hAnsi="宋体" w:eastAsia="宋体" w:cs="宋体"/>
          <w:bCs/>
          <w:color w:val="000000"/>
          <w:kern w:val="0"/>
          <w:sz w:val="24"/>
          <w14:ligatures w14:val="none"/>
        </w:rPr>
        <w:t>1.1 项目名称：</w:t>
      </w:r>
      <w:r>
        <w:rPr>
          <w:rFonts w:hint="eastAsia" w:ascii="宋体" w:hAnsi="宋体" w:eastAsia="宋体" w:cs="宋体"/>
          <w:b w:val="0"/>
          <w:bCs/>
          <w:color w:val="000000"/>
          <w:kern w:val="0"/>
          <w:sz w:val="24"/>
          <w:szCs w:val="24"/>
          <w:u w:val="single"/>
          <w:lang w:val="en-US" w:eastAsia="zh-CN"/>
          <w14:ligatures w14:val="none"/>
        </w:rPr>
        <w:t>沾化恒业智慧表务改造项目城北工业园劳务分包</w:t>
      </w:r>
    </w:p>
    <w:p w14:paraId="2C578F7F">
      <w:pPr>
        <w:widowControl/>
        <w:spacing w:after="0" w:line="480" w:lineRule="exact"/>
        <w:ind w:firstLine="480"/>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1.2 项目编号：</w:t>
      </w:r>
      <w:r>
        <w:rPr>
          <w:rFonts w:hint="eastAsia" w:ascii="宋体" w:hAnsi="宋体" w:eastAsia="宋体" w:cs="宋体"/>
          <w:bCs/>
          <w:color w:val="000000"/>
          <w:kern w:val="0"/>
          <w:sz w:val="24"/>
          <w:u w:val="single"/>
          <w14:ligatures w14:val="none"/>
        </w:rPr>
        <w:t>SDSW</w:t>
      </w:r>
      <w:r>
        <w:rPr>
          <w:rFonts w:hint="eastAsia" w:ascii="宋体" w:hAnsi="宋体" w:eastAsia="宋体" w:cs="宋体"/>
          <w:bCs/>
          <w:color w:val="000000"/>
          <w:kern w:val="0"/>
          <w:sz w:val="24"/>
          <w:u w:val="single"/>
          <w:lang w:val="en-US" w:eastAsia="zh-CN"/>
          <w14:ligatures w14:val="none"/>
        </w:rPr>
        <w:t>GC</w:t>
      </w:r>
      <w:r>
        <w:rPr>
          <w:rFonts w:hint="eastAsia" w:ascii="宋体" w:hAnsi="宋体" w:eastAsia="宋体" w:cs="宋体"/>
          <w:bCs/>
          <w:color w:val="000000"/>
          <w:spacing w:val="0"/>
          <w:kern w:val="0"/>
          <w:sz w:val="24"/>
          <w:szCs w:val="24"/>
          <w:u w:val="single"/>
          <w:lang w:val="en-US" w:eastAsia="zh-CN"/>
          <w14:ligatures w14:val="none"/>
        </w:rPr>
        <w:t>-ZHHEZHBW-</w:t>
      </w:r>
      <w:r>
        <w:rPr>
          <w:rFonts w:hint="eastAsia" w:ascii="宋体" w:hAnsi="宋体" w:eastAsia="宋体" w:cs="宋体"/>
          <w:bCs/>
          <w:color w:val="000000"/>
          <w:kern w:val="0"/>
          <w:sz w:val="24"/>
          <w:u w:val="single"/>
          <w14:ligatures w14:val="none"/>
        </w:rPr>
        <w:t>20260</w:t>
      </w:r>
      <w:r>
        <w:rPr>
          <w:rFonts w:hint="eastAsia" w:ascii="宋体" w:hAnsi="宋体" w:eastAsia="宋体" w:cs="宋体"/>
          <w:bCs/>
          <w:color w:val="000000"/>
          <w:kern w:val="0"/>
          <w:sz w:val="24"/>
          <w:u w:val="single"/>
          <w:lang w:val="en-US" w:eastAsia="zh-CN"/>
          <w14:ligatures w14:val="none"/>
        </w:rPr>
        <w:t>2</w:t>
      </w:r>
      <w:r>
        <w:rPr>
          <w:rFonts w:hint="eastAsia" w:ascii="宋体" w:hAnsi="宋体" w:eastAsia="宋体" w:cs="宋体"/>
          <w:bCs/>
          <w:color w:val="000000"/>
          <w:kern w:val="0"/>
          <w:sz w:val="24"/>
          <w:u w:val="single"/>
          <w14:ligatures w14:val="none"/>
        </w:rPr>
        <w:t xml:space="preserve"> </w:t>
      </w:r>
      <w:r>
        <w:rPr>
          <w:rFonts w:hint="eastAsia" w:ascii="宋体" w:hAnsi="宋体" w:eastAsia="宋体" w:cs="宋体"/>
          <w:bCs/>
          <w:color w:val="000000"/>
          <w:kern w:val="0"/>
          <w:sz w:val="24"/>
          <w14:ligatures w14:val="none"/>
        </w:rPr>
        <w:t xml:space="preserve">    </w:t>
      </w:r>
    </w:p>
    <w:p w14:paraId="2211F465">
      <w:pPr>
        <w:widowControl/>
        <w:spacing w:after="0" w:line="480" w:lineRule="exact"/>
        <w:ind w:firstLine="480"/>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 xml:space="preserve">1.3 项目地点： </w:t>
      </w:r>
      <w:r>
        <w:rPr>
          <w:rFonts w:hint="eastAsia" w:ascii="宋体" w:hAnsi="宋体" w:eastAsia="宋体" w:cs="宋体"/>
          <w:bCs/>
          <w:color w:val="000000"/>
          <w:kern w:val="0"/>
          <w:sz w:val="24"/>
          <w:u w:val="single"/>
          <w14:ligatures w14:val="none"/>
        </w:rPr>
        <w:t xml:space="preserve">滨州沾化 </w:t>
      </w:r>
      <w:r>
        <w:rPr>
          <w:rFonts w:hint="eastAsia" w:ascii="宋体" w:hAnsi="宋体" w:eastAsia="宋体" w:cs="宋体"/>
          <w:bCs/>
          <w:color w:val="000000"/>
          <w:kern w:val="0"/>
          <w:sz w:val="24"/>
          <w14:ligatures w14:val="none"/>
        </w:rPr>
        <w:t xml:space="preserve">  </w:t>
      </w:r>
    </w:p>
    <w:p w14:paraId="4F91D2E6">
      <w:pPr>
        <w:widowControl/>
        <w:spacing w:after="0" w:line="480" w:lineRule="exact"/>
        <w:ind w:firstLine="480"/>
        <w:rPr>
          <w:rFonts w:hint="eastAsia" w:ascii="宋体" w:hAnsi="宋体" w:eastAsia="宋体" w:cs="宋体"/>
          <w:bCs/>
          <w:color w:val="000000"/>
          <w:kern w:val="0"/>
          <w:sz w:val="24"/>
          <w:u w:val="none"/>
          <w14:ligatures w14:val="none"/>
        </w:rPr>
      </w:pPr>
      <w:r>
        <w:rPr>
          <w:rFonts w:hint="eastAsia" w:ascii="宋体" w:hAnsi="宋体" w:eastAsia="宋体" w:cs="宋体"/>
          <w:bCs/>
          <w:color w:val="000000"/>
          <w:kern w:val="0"/>
          <w:sz w:val="24"/>
          <w14:ligatures w14:val="none"/>
        </w:rPr>
        <w:t>1.4 最高投标限价：</w:t>
      </w:r>
      <w:r>
        <w:rPr>
          <w:rFonts w:hint="eastAsia" w:ascii="宋体" w:hAnsi="宋体" w:eastAsia="宋体" w:cs="宋体"/>
          <w:bCs/>
          <w:color w:val="000000"/>
          <w:kern w:val="0"/>
          <w:sz w:val="24"/>
          <w:u w:val="none"/>
          <w14:ligatures w14:val="none"/>
        </w:rPr>
        <w:t>最高限价</w:t>
      </w:r>
      <w:r>
        <w:rPr>
          <w:rFonts w:hint="eastAsia" w:ascii="宋体" w:hAnsi="宋体" w:eastAsia="宋体" w:cs="宋体"/>
          <w:bCs/>
          <w:color w:val="000000"/>
          <w:kern w:val="0"/>
          <w:sz w:val="24"/>
          <w:u w:val="single"/>
          <w:lang w:val="en-US" w:eastAsia="zh-CN"/>
          <w14:ligatures w14:val="none"/>
        </w:rPr>
        <w:t>68</w:t>
      </w:r>
      <w:r>
        <w:rPr>
          <w:rFonts w:hint="eastAsia" w:ascii="宋体" w:hAnsi="宋体" w:eastAsia="宋体" w:cs="宋体"/>
          <w:bCs/>
          <w:color w:val="000000"/>
          <w:kern w:val="0"/>
          <w:sz w:val="24"/>
          <w:u w:val="single"/>
          <w14:ligatures w14:val="none"/>
        </w:rPr>
        <w:t>.00</w:t>
      </w:r>
      <w:r>
        <w:rPr>
          <w:rFonts w:hint="eastAsia" w:ascii="宋体" w:hAnsi="宋体" w:eastAsia="宋体" w:cs="宋体"/>
          <w:bCs/>
          <w:color w:val="000000"/>
          <w:kern w:val="0"/>
          <w:sz w:val="24"/>
          <w:u w:val="none"/>
          <w14:ligatures w14:val="none"/>
        </w:rPr>
        <w:t>万元。</w:t>
      </w:r>
    </w:p>
    <w:p w14:paraId="4FA31E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exact"/>
        <w:ind w:left="0" w:right="0" w:firstLine="480"/>
        <w:jc w:val="left"/>
        <w:rPr>
          <w:rFonts w:hint="eastAsia" w:ascii="宋体" w:hAnsi="宋体" w:eastAsia="宋体" w:cs="宋体"/>
          <w:bCs/>
          <w:color w:val="000000"/>
          <w:kern w:val="0"/>
          <w:sz w:val="24"/>
          <w:szCs w:val="24"/>
          <w14:ligatures w14:val="none"/>
        </w:rPr>
      </w:pPr>
      <w:r>
        <w:rPr>
          <w:rFonts w:hint="eastAsia" w:ascii="宋体" w:hAnsi="宋体" w:eastAsia="宋体" w:cs="宋体"/>
          <w:bCs/>
          <w:color w:val="000000"/>
          <w:kern w:val="0"/>
          <w:sz w:val="24"/>
          <w:szCs w:val="24"/>
          <w:lang w:val="en-US" w:eastAsia="zh-CN" w:bidi="ar"/>
          <w14:ligatures w14:val="none"/>
        </w:rPr>
        <w:t>1.5 采购范围：城北工业园水表改造工程全部劳务施工，包含原阀门井、水表井拆除及垃圾外运；旧闸阀、旧水表拆除；新闸阀、新水表安装；PE 管道热熔安装、各类 PE 管件、钢塑法兰、排气阀安装；高强螺栓采购及安装；砖砌阀门井砌筑（含土方开挖回填、砼底板、井圈井盖、支墩等全部施工内容）；玻璃钢水表井安装；C30 素砼镇墩浇筑；沟槽土方开挖、回填、余方弃置；绿化恢复；现场安全文明施工、成品保护、资料配合、缺陷修复、质保维保、农民工实名制管理等全部劳务工作。</w:t>
      </w:r>
    </w:p>
    <w:p w14:paraId="1146F3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exact"/>
        <w:ind w:left="0" w:right="0" w:firstLine="480"/>
        <w:jc w:val="left"/>
        <w:rPr>
          <w:rFonts w:hint="eastAsia" w:ascii="宋体" w:hAnsi="宋体" w:eastAsia="宋体" w:cs="宋体"/>
          <w:bCs/>
          <w:color w:val="000000"/>
          <w:kern w:val="0"/>
          <w:sz w:val="24"/>
          <w:szCs w:val="24"/>
          <w14:ligatures w14:val="none"/>
        </w:rPr>
      </w:pPr>
      <w:r>
        <w:rPr>
          <w:rFonts w:hint="eastAsia" w:ascii="宋体" w:hAnsi="宋体" w:eastAsia="宋体" w:cs="宋体"/>
          <w:bCs/>
          <w:color w:val="000000"/>
          <w:kern w:val="0"/>
          <w:sz w:val="24"/>
          <w:szCs w:val="24"/>
          <w:lang w:val="en-US" w:eastAsia="zh-CN" w:bidi="ar"/>
          <w14:ligatures w14:val="none"/>
        </w:rPr>
        <w:t>工程量为暂定工程量，详见附件《城北工业园水表改造工程劳务报价清单》，结算按照实际完成合格工程量 × 固定综合单价据实结算。</w:t>
      </w:r>
    </w:p>
    <w:p w14:paraId="4C7B51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exact"/>
        <w:ind w:left="0" w:right="0" w:firstLine="480"/>
        <w:jc w:val="left"/>
        <w:rPr>
          <w:rFonts w:hint="eastAsia" w:ascii="宋体" w:hAnsi="宋体" w:eastAsia="宋体" w:cs="宋体"/>
          <w:bCs/>
          <w:color w:val="000000"/>
          <w:kern w:val="0"/>
          <w:sz w:val="24"/>
          <w:szCs w:val="24"/>
          <w14:ligatures w14:val="none"/>
        </w:rPr>
      </w:pPr>
      <w:r>
        <w:rPr>
          <w:rFonts w:hint="eastAsia" w:ascii="宋体" w:hAnsi="宋体" w:eastAsia="宋体" w:cs="宋体"/>
          <w:bCs/>
          <w:color w:val="000000"/>
          <w:kern w:val="0"/>
          <w:sz w:val="24"/>
          <w:szCs w:val="24"/>
          <w:lang w:val="en-US" w:eastAsia="zh-CN" w:bidi="ar"/>
          <w14:ligatures w14:val="none"/>
        </w:rPr>
        <w:t>1.6 服务 / 工期要求：计划总工期120 日历天；计划开工时间以甲方书面开工通知为准，须满足建设单位及甲方整体项目进度节点要求。</w:t>
      </w:r>
    </w:p>
    <w:p w14:paraId="16096254">
      <w:pPr>
        <w:widowControl/>
        <w:spacing w:after="0" w:line="480" w:lineRule="exact"/>
        <w:ind w:firstLine="480"/>
        <w:rPr>
          <w:rFonts w:ascii="宋体" w:hAnsi="宋体" w:eastAsia="宋体" w:cs="宋体"/>
          <w:bCs/>
          <w:color w:val="000000"/>
          <w:kern w:val="0"/>
          <w:sz w:val="24"/>
          <w14:ligatures w14:val="none"/>
        </w:rPr>
      </w:pPr>
      <w:r>
        <w:rPr>
          <w:rFonts w:hint="eastAsia" w:ascii="宋体" w:hAnsi="宋体" w:eastAsia="宋体" w:cs="宋体"/>
          <w:bCs/>
          <w:color w:val="000000"/>
          <w:kern w:val="0"/>
          <w:sz w:val="24"/>
          <w:szCs w:val="24"/>
          <w:lang w:val="en-US" w:eastAsia="zh-CN" w:bidi="ar"/>
          <w14:ligatures w14:val="none"/>
        </w:rPr>
        <w:t>1.7 发票要求：乙方开具3% 增值税专用发票。</w:t>
      </w:r>
      <w:bookmarkEnd w:id="5"/>
    </w:p>
    <w:p w14:paraId="074CC03C">
      <w:pPr>
        <w:keepNext/>
        <w:keepLines/>
        <w:widowControl/>
        <w:tabs>
          <w:tab w:val="left" w:pos="2"/>
        </w:tabs>
        <w:adjustRightInd w:val="0"/>
        <w:snapToGrid w:val="0"/>
        <w:spacing w:after="0" w:line="480" w:lineRule="exact"/>
        <w:ind w:firstLine="489"/>
        <w:outlineLvl w:val="0"/>
        <w:rPr>
          <w:rFonts w:ascii="宋体" w:hAnsi="宋体" w:eastAsia="宋体" w:cs="宋体"/>
          <w:b/>
          <w:bCs/>
          <w:color w:val="000000"/>
          <w:sz w:val="24"/>
          <w14:ligatures w14:val="none"/>
        </w:rPr>
      </w:pPr>
      <w:bookmarkStart w:id="6" w:name="_Toc137661577"/>
      <w:bookmarkStart w:id="7" w:name="_Toc188638778"/>
      <w:r>
        <w:rPr>
          <w:rFonts w:hint="eastAsia" w:ascii="宋体" w:hAnsi="宋体" w:eastAsia="宋体" w:cs="宋体"/>
          <w:b/>
          <w:bCs/>
          <w:color w:val="000000"/>
          <w:sz w:val="24"/>
          <w14:ligatures w14:val="none"/>
        </w:rPr>
        <w:t>2、供应商资格要求</w:t>
      </w:r>
      <w:bookmarkEnd w:id="6"/>
      <w:bookmarkEnd w:id="7"/>
    </w:p>
    <w:p w14:paraId="3C8F8D37">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480"/>
        <w:outlineLvl w:val="9"/>
        <w:rPr>
          <w:rFonts w:hint="eastAsia" w:ascii="宋体" w:hAnsi="宋体" w:eastAsia="宋体" w:cs="宋体"/>
          <w:bCs/>
          <w:color w:val="000000"/>
          <w:kern w:val="0"/>
          <w:sz w:val="24"/>
          <w:szCs w:val="24"/>
          <w:lang w:bidi="ar"/>
          <w14:ligatures w14:val="none"/>
        </w:rPr>
      </w:pPr>
      <w:bookmarkStart w:id="8" w:name="OLE_LINK4"/>
      <w:bookmarkStart w:id="9" w:name="OLE_LINK2"/>
      <w:r>
        <w:rPr>
          <w:rFonts w:hint="eastAsia" w:ascii="宋体" w:hAnsi="宋体" w:eastAsia="宋体" w:cs="宋体"/>
          <w:bCs/>
          <w:color w:val="000000"/>
          <w:kern w:val="0"/>
          <w:sz w:val="24"/>
          <w:szCs w:val="24"/>
          <w:lang w:bidi="ar"/>
          <w14:ligatures w14:val="none"/>
        </w:rPr>
        <w:t>2.1 供应商须为中华人民共和国境内依法注册独立法人企业；须具备建筑劳务分包资质，持有有效的安全生产许可证；拟派项目负责人具备建筑施工相关管理经验；</w:t>
      </w:r>
    </w:p>
    <w:p w14:paraId="4A8A51BF">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480"/>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 xml:space="preserve"> 2.2 供应商不得存在下列情形之一：</w:t>
      </w:r>
    </w:p>
    <w:p w14:paraId="47DEE5EE">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left="0" w:leftChars="0" w:firstLine="240" w:firstLineChars="100"/>
        <w:jc w:val="both"/>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(1) 处于被责令停产停业、暂扣或者吊销执照、暂扣或者吊销许可证、吊销资质证书；</w:t>
      </w:r>
    </w:p>
    <w:p w14:paraId="363B42EF">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left="0" w:leftChars="0" w:firstLine="240" w:firstLineChars="100"/>
        <w:jc w:val="both"/>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(2) 进入清算程序、被宣告破产或其他丧失履约能力的情形；</w:t>
      </w:r>
    </w:p>
    <w:p w14:paraId="6661AA04">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240" w:firstLineChars="100"/>
        <w:jc w:val="both"/>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(3) 与采购人存在利害关系且可能影响采购公正性；</w:t>
      </w:r>
    </w:p>
    <w:p w14:paraId="3195E1E2">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240" w:firstLineChars="100"/>
        <w:jc w:val="both"/>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(4) 与本采购项目的采购人同为一个法定代表人；</w:t>
      </w:r>
    </w:p>
    <w:p w14:paraId="220E80E9">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240" w:firstLineChars="100"/>
        <w:jc w:val="both"/>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 xml:space="preserve">(5) 与本采购项目的采购人存在控股或参股关系； </w:t>
      </w:r>
    </w:p>
    <w:p w14:paraId="74AF5BC9">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240" w:firstLineChars="100"/>
        <w:jc w:val="both"/>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 xml:space="preserve">(6) 被依法暂停或者取消投标资格； </w:t>
      </w:r>
    </w:p>
    <w:p w14:paraId="00ED3369">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240" w:firstLineChars="100"/>
        <w:jc w:val="both"/>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(7) 在最近三年内发生重大工程质量、安全事故（以相关行业主管部门的行政处罚决定或司法机关出具的有关法律文书为准）；</w:t>
      </w:r>
    </w:p>
    <w:p w14:paraId="3EE97F74">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480"/>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(8) 被国家市场监督管理总局在国家企业信用信息公示系统（</w:t>
      </w:r>
      <w:r>
        <w:rPr>
          <w:rFonts w:hint="eastAsia" w:ascii="宋体" w:hAnsi="宋体" w:eastAsia="宋体" w:cs="宋体"/>
          <w:bCs/>
          <w:color w:val="000000"/>
          <w:kern w:val="0"/>
          <w:sz w:val="24"/>
          <w:szCs w:val="24"/>
          <w:lang w:bidi="ar"/>
          <w14:ligatures w14:val="none"/>
        </w:rPr>
        <w:fldChar w:fldCharType="begin"/>
      </w:r>
      <w:r>
        <w:rPr>
          <w:rFonts w:hint="eastAsia" w:ascii="宋体" w:hAnsi="宋体" w:eastAsia="宋体" w:cs="宋体"/>
          <w:bCs/>
          <w:color w:val="000000"/>
          <w:kern w:val="0"/>
          <w:sz w:val="24"/>
          <w:szCs w:val="24"/>
          <w:lang w:bidi="ar"/>
          <w14:ligatures w14:val="none"/>
        </w:rPr>
        <w:instrText xml:space="preserve"> HYPERLINK "https://link.wtturl.cn/?target=http://www.gsxt.gov.cn&amp;scene=im&amp;aid=582478&amp;lang=zh" \o "autolink" \t "_blank" </w:instrText>
      </w:r>
      <w:r>
        <w:rPr>
          <w:rFonts w:hint="eastAsia" w:ascii="宋体" w:hAnsi="宋体" w:eastAsia="宋体" w:cs="宋体"/>
          <w:bCs/>
          <w:color w:val="000000"/>
          <w:kern w:val="0"/>
          <w:sz w:val="24"/>
          <w:szCs w:val="24"/>
          <w:lang w:bidi="ar"/>
          <w14:ligatures w14:val="none"/>
        </w:rPr>
        <w:fldChar w:fldCharType="separate"/>
      </w:r>
      <w:r>
        <w:rPr>
          <w:rFonts w:hint="eastAsia" w:ascii="宋体" w:hAnsi="宋体" w:eastAsia="宋体" w:cs="宋体"/>
          <w:bCs/>
          <w:color w:val="000000"/>
          <w:kern w:val="0"/>
          <w:sz w:val="24"/>
          <w:szCs w:val="24"/>
          <w:lang w:bidi="ar"/>
          <w14:ligatures w14:val="none"/>
        </w:rPr>
        <w:t>http://www.gsxt.gov.cn</w:t>
      </w:r>
      <w:r>
        <w:rPr>
          <w:rFonts w:hint="eastAsia" w:ascii="宋体" w:hAnsi="宋体" w:eastAsia="宋体" w:cs="宋体"/>
          <w:bCs/>
          <w:color w:val="000000"/>
          <w:kern w:val="0"/>
          <w:sz w:val="24"/>
          <w:szCs w:val="24"/>
          <w:lang w:bidi="ar"/>
          <w14:ligatures w14:val="none"/>
        </w:rPr>
        <w:fldChar w:fldCharType="end"/>
      </w:r>
      <w:r>
        <w:rPr>
          <w:rFonts w:hint="eastAsia" w:ascii="宋体" w:hAnsi="宋体" w:eastAsia="宋体" w:cs="宋体"/>
          <w:bCs/>
          <w:color w:val="000000"/>
          <w:kern w:val="0"/>
          <w:sz w:val="24"/>
          <w:szCs w:val="24"/>
          <w:lang w:bidi="ar"/>
          <w14:ligatures w14:val="none"/>
        </w:rPr>
        <w:t xml:space="preserve">）中列入严重违法失信企业名单； </w:t>
      </w:r>
    </w:p>
    <w:p w14:paraId="07F0FAFE">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480"/>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(9) 被最高人民法院在 “信用中国” 网站（</w:t>
      </w:r>
      <w:r>
        <w:rPr>
          <w:rFonts w:hint="eastAsia" w:ascii="宋体" w:hAnsi="宋体" w:eastAsia="宋体" w:cs="宋体"/>
          <w:bCs/>
          <w:color w:val="000000"/>
          <w:kern w:val="0"/>
          <w:sz w:val="24"/>
          <w:szCs w:val="24"/>
          <w:lang w:bidi="ar"/>
          <w14:ligatures w14:val="none"/>
        </w:rPr>
        <w:fldChar w:fldCharType="begin"/>
      </w:r>
      <w:r>
        <w:rPr>
          <w:rFonts w:hint="eastAsia" w:ascii="宋体" w:hAnsi="宋体" w:eastAsia="宋体" w:cs="宋体"/>
          <w:bCs/>
          <w:color w:val="000000"/>
          <w:kern w:val="0"/>
          <w:sz w:val="24"/>
          <w:szCs w:val="24"/>
          <w:lang w:bidi="ar"/>
          <w14:ligatures w14:val="none"/>
        </w:rPr>
        <w:instrText xml:space="preserve"> HYPERLINK "https://link.wtturl.cn/?target=https://www.creditchina.gov.cn&amp;scene=im&amp;aid=582478&amp;lang=zh" \o "autolink" \t "_blank" </w:instrText>
      </w:r>
      <w:r>
        <w:rPr>
          <w:rFonts w:hint="eastAsia" w:ascii="宋体" w:hAnsi="宋体" w:eastAsia="宋体" w:cs="宋体"/>
          <w:bCs/>
          <w:color w:val="000000"/>
          <w:kern w:val="0"/>
          <w:sz w:val="24"/>
          <w:szCs w:val="24"/>
          <w:lang w:bidi="ar"/>
          <w14:ligatures w14:val="none"/>
        </w:rPr>
        <w:fldChar w:fldCharType="separate"/>
      </w:r>
      <w:r>
        <w:rPr>
          <w:rFonts w:hint="eastAsia" w:ascii="宋体" w:hAnsi="宋体" w:eastAsia="宋体" w:cs="宋体"/>
          <w:bCs/>
          <w:color w:val="000000"/>
          <w:kern w:val="0"/>
          <w:sz w:val="24"/>
          <w:szCs w:val="24"/>
          <w:lang w:bidi="ar"/>
          <w14:ligatures w14:val="none"/>
        </w:rPr>
        <w:t>www.creditchina.gov.cn</w:t>
      </w:r>
      <w:r>
        <w:rPr>
          <w:rFonts w:hint="eastAsia" w:ascii="宋体" w:hAnsi="宋体" w:eastAsia="宋体" w:cs="宋体"/>
          <w:bCs/>
          <w:color w:val="000000"/>
          <w:kern w:val="0"/>
          <w:sz w:val="24"/>
          <w:szCs w:val="24"/>
          <w:lang w:bidi="ar"/>
          <w14:ligatures w14:val="none"/>
        </w:rPr>
        <w:fldChar w:fldCharType="end"/>
      </w:r>
      <w:r>
        <w:rPr>
          <w:rFonts w:hint="eastAsia" w:ascii="宋体" w:hAnsi="宋体" w:eastAsia="宋体" w:cs="宋体"/>
          <w:bCs/>
          <w:color w:val="000000"/>
          <w:kern w:val="0"/>
          <w:sz w:val="24"/>
          <w:szCs w:val="24"/>
          <w:lang w:bidi="ar"/>
          <w14:ligatures w14:val="none"/>
        </w:rPr>
        <w:t>）或各级信用信息共享平台中列入失信被执行人名单；</w:t>
      </w:r>
      <w:bookmarkStart w:id="122" w:name="_GoBack"/>
      <w:bookmarkEnd w:id="122"/>
    </w:p>
    <w:p w14:paraId="03E82EE1">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480" w:firstLineChars="200"/>
        <w:outlineLvl w:val="9"/>
        <w:rPr>
          <w:rFonts w:hint="eastAsia" w:ascii="宋体" w:hAnsi="宋体" w:eastAsia="宋体" w:cs="宋体"/>
          <w:bCs/>
          <w:color w:val="000000"/>
          <w:kern w:val="0"/>
          <w:sz w:val="24"/>
          <w:szCs w:val="24"/>
          <w:lang w:bidi="ar"/>
          <w14:ligatures w14:val="none"/>
        </w:rPr>
      </w:pPr>
      <w:r>
        <w:rPr>
          <w:rFonts w:hint="eastAsia" w:ascii="宋体" w:hAnsi="宋体" w:eastAsia="宋体" w:cs="宋体"/>
          <w:bCs/>
          <w:color w:val="000000"/>
          <w:kern w:val="0"/>
          <w:sz w:val="24"/>
          <w:szCs w:val="24"/>
          <w:lang w:bidi="ar"/>
          <w14:ligatures w14:val="none"/>
        </w:rPr>
        <w:t>(10) 近三年发生恶意拖欠农民工工资、群体性讨薪上访事件；</w:t>
      </w:r>
    </w:p>
    <w:p w14:paraId="7CBB0D89">
      <w:pPr>
        <w:keepNext w:val="0"/>
        <w:keepLines w:val="0"/>
        <w:widowControl/>
        <w:pBdr>
          <w:top w:val="none" w:color="auto" w:sz="0" w:space="0"/>
          <w:left w:val="none" w:color="auto" w:sz="0" w:space="0"/>
          <w:bottom w:val="none" w:color="auto" w:sz="0" w:space="0"/>
          <w:right w:val="none" w:color="auto" w:sz="0" w:space="0"/>
        </w:pBdr>
        <w:adjustRightInd/>
        <w:snapToGrid/>
        <w:spacing w:after="0" w:line="480" w:lineRule="exact"/>
        <w:ind w:firstLine="480"/>
        <w:outlineLvl w:val="9"/>
        <w:rPr>
          <w:rFonts w:hint="eastAsia" w:ascii="宋体" w:hAnsi="宋体" w:eastAsia="宋体" w:cs="宋体"/>
          <w:b w:val="0"/>
          <w:bCs/>
          <w:color w:val="000000"/>
          <w:kern w:val="0"/>
          <w:sz w:val="24"/>
          <w:lang w:bidi="ar"/>
          <w14:ligatures w14:val="none"/>
        </w:rPr>
      </w:pPr>
      <w:r>
        <w:rPr>
          <w:rFonts w:hint="eastAsia" w:ascii="宋体" w:hAnsi="宋体" w:eastAsia="宋体" w:cs="宋体"/>
          <w:bCs/>
          <w:color w:val="000000"/>
          <w:kern w:val="0"/>
          <w:sz w:val="24"/>
          <w:szCs w:val="24"/>
          <w:lang w:bidi="ar"/>
          <w14:ligatures w14:val="none"/>
        </w:rPr>
        <w:t>(11) 法律法规规定的其他情形。</w:t>
      </w:r>
      <w:bookmarkEnd w:id="8"/>
      <w:bookmarkEnd w:id="9"/>
      <w:bookmarkStart w:id="10" w:name="_Toc137661578"/>
      <w:bookmarkStart w:id="11" w:name="_Toc188638779"/>
    </w:p>
    <w:p w14:paraId="723CC0BE">
      <w:pPr>
        <w:keepNext/>
        <w:keepLines/>
        <w:widowControl/>
        <w:tabs>
          <w:tab w:val="left" w:pos="2"/>
        </w:tabs>
        <w:adjustRightInd w:val="0"/>
        <w:snapToGrid w:val="0"/>
        <w:spacing w:after="0" w:line="480" w:lineRule="exact"/>
        <w:ind w:firstLine="489"/>
        <w:outlineLvl w:val="0"/>
        <w:rPr>
          <w:rFonts w:ascii="宋体" w:hAnsi="宋体" w:eastAsia="宋体" w:cs="宋体"/>
          <w:b/>
          <w:bCs/>
          <w:color w:val="000000"/>
          <w:sz w:val="24"/>
          <w14:ligatures w14:val="none"/>
        </w:rPr>
      </w:pPr>
      <w:r>
        <w:rPr>
          <w:rFonts w:hint="eastAsia" w:ascii="宋体" w:hAnsi="宋体" w:eastAsia="宋体" w:cs="宋体"/>
          <w:b/>
          <w:bCs/>
          <w:color w:val="000000"/>
          <w:sz w:val="24"/>
          <w14:ligatures w14:val="none"/>
        </w:rPr>
        <w:t>3、询比文件的获取</w:t>
      </w:r>
      <w:bookmarkEnd w:id="10"/>
      <w:bookmarkEnd w:id="11"/>
    </w:p>
    <w:p w14:paraId="6131059B">
      <w:pPr>
        <w:widowControl/>
        <w:spacing w:after="0" w:line="480" w:lineRule="exact"/>
        <w:ind w:firstLine="480"/>
        <w:rPr>
          <w:rFonts w:ascii="宋体" w:hAnsi="宋体" w:eastAsia="宋体" w:cs="宋体"/>
          <w:bCs/>
          <w:color w:val="000000"/>
          <w:kern w:val="0"/>
          <w:sz w:val="24"/>
          <w:highlight w:val="none"/>
          <w14:ligatures w14:val="none"/>
        </w:rPr>
      </w:pPr>
      <w:r>
        <w:rPr>
          <w:rFonts w:hint="eastAsia" w:ascii="宋体" w:hAnsi="宋体" w:eastAsia="宋体" w:cs="宋体"/>
          <w:bCs/>
          <w:color w:val="000000"/>
          <w:kern w:val="0"/>
          <w:sz w:val="24"/>
          <w:highlight w:val="none"/>
          <w14:ligatures w14:val="none"/>
        </w:rPr>
        <w:t>3.1获取时间：</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2026</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年</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9</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月</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20</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日</w:t>
      </w:r>
      <w:r>
        <w:rPr>
          <w:rFonts w:hint="eastAsia" w:ascii="宋体" w:hAnsi="宋体" w:eastAsia="宋体" w:cs="宋体"/>
          <w:bCs/>
          <w:color w:val="000000"/>
          <w:kern w:val="0"/>
          <w:sz w:val="24"/>
          <w:highlight w:val="none"/>
          <w:u w:val="single"/>
          <w:lang w:val="en-US" w:eastAsia="zh-CN"/>
          <w14:ligatures w14:val="none"/>
        </w:rPr>
        <w:t>9：00</w:t>
      </w:r>
      <w:r>
        <w:rPr>
          <w:rFonts w:hint="eastAsia" w:ascii="宋体" w:hAnsi="宋体" w:eastAsia="宋体" w:cs="宋体"/>
          <w:bCs/>
          <w:color w:val="000000"/>
          <w:kern w:val="0"/>
          <w:sz w:val="24"/>
          <w:highlight w:val="none"/>
          <w14:ligatures w14:val="none"/>
        </w:rPr>
        <w:t>至</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2026</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年</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9</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月</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22</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日</w:t>
      </w:r>
      <w:r>
        <w:rPr>
          <w:rFonts w:hint="eastAsia" w:ascii="宋体" w:hAnsi="宋体" w:eastAsia="宋体" w:cs="宋体"/>
          <w:bCs/>
          <w:color w:val="000000"/>
          <w:kern w:val="0"/>
          <w:sz w:val="24"/>
          <w:highlight w:val="none"/>
          <w:u w:val="single"/>
          <w14:ligatures w14:val="none"/>
        </w:rPr>
        <w:t>17:00</w:t>
      </w:r>
      <w:r>
        <w:rPr>
          <w:rFonts w:hint="eastAsia" w:ascii="宋体" w:hAnsi="宋体" w:eastAsia="宋体" w:cs="宋体"/>
          <w:bCs/>
          <w:color w:val="000000"/>
          <w:kern w:val="0"/>
          <w:sz w:val="24"/>
          <w:highlight w:val="none"/>
          <w14:ligatures w14:val="none"/>
        </w:rPr>
        <w:t>（报名截止时间）前须将营业执照、“信用中国”网站查询、有效的安全生产许可证</w:t>
      </w:r>
      <w:r>
        <w:rPr>
          <w:rFonts w:hint="eastAsia" w:ascii="宋体" w:hAnsi="宋体" w:eastAsia="宋体" w:cs="宋体"/>
          <w:bCs/>
          <w:color w:val="000000"/>
          <w:kern w:val="0"/>
          <w:sz w:val="24"/>
          <w:highlight w:val="none"/>
          <w:lang w:eastAsia="zh-CN"/>
          <w14:ligatures w14:val="none"/>
        </w:rPr>
        <w:t>、</w:t>
      </w:r>
      <w:r>
        <w:rPr>
          <w:rFonts w:hint="eastAsia" w:ascii="宋体" w:hAnsi="宋体" w:eastAsia="宋体" w:cs="宋体"/>
          <w:bCs/>
          <w:color w:val="000000"/>
          <w:kern w:val="0"/>
          <w:sz w:val="24"/>
          <w:highlight w:val="none"/>
          <w14:ligatures w14:val="none"/>
        </w:rPr>
        <w:t>法定代表人身份证明或法定代表人授权委托书</w:t>
      </w:r>
      <w:r>
        <w:rPr>
          <w:rFonts w:hint="eastAsia" w:ascii="宋体" w:hAnsi="宋体" w:eastAsia="宋体" w:cs="宋体"/>
          <w:bCs/>
          <w:color w:val="000000"/>
          <w:kern w:val="0"/>
          <w:sz w:val="24"/>
          <w:highlight w:val="none"/>
          <w:lang w:val="en-US" w:eastAsia="zh-CN"/>
          <w14:ligatures w14:val="none"/>
        </w:rPr>
        <w:t>盖章发送至邮箱：807185847@qq.com。邮件中请注明“项目名称、公司名称、联系人、联系电话、邮箱”。报名时的资料查验不代表资格审查的最终通过或合格，供应商最终资格的确认以评标委员会组织的资格后审为准</w:t>
      </w:r>
      <w:r>
        <w:rPr>
          <w:rFonts w:hint="eastAsia" w:ascii="宋体" w:hAnsi="宋体" w:eastAsia="宋体" w:cs="宋体"/>
          <w:bCs/>
          <w:color w:val="000000"/>
          <w:kern w:val="0"/>
          <w:sz w:val="24"/>
          <w:highlight w:val="none"/>
          <w14:ligatures w14:val="none"/>
        </w:rPr>
        <w:t>。</w:t>
      </w:r>
    </w:p>
    <w:p w14:paraId="5B366B85">
      <w:pPr>
        <w:widowControl/>
        <w:spacing w:after="0" w:line="480" w:lineRule="exact"/>
        <w:ind w:firstLine="480"/>
        <w:rPr>
          <w:rFonts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3.2获取方式：</w:t>
      </w:r>
      <w:r>
        <w:rPr>
          <w:rFonts w:hint="eastAsia" w:ascii="宋体" w:hAnsi="宋体" w:eastAsia="宋体" w:cs="宋体"/>
          <w:bCs/>
          <w:color w:val="000000"/>
          <w:kern w:val="0"/>
          <w:sz w:val="24"/>
          <w:highlight w:val="none"/>
          <w:u w:val="single"/>
          <w14:ligatures w14:val="none"/>
        </w:rPr>
        <w:t xml:space="preserve">采购文件（电子文件）免费获取（联系电话：0531-66570892）。 </w:t>
      </w:r>
      <w:r>
        <w:rPr>
          <w:rFonts w:hint="eastAsia" w:ascii="宋体" w:hAnsi="宋体" w:eastAsia="宋体" w:cs="宋体"/>
          <w:bCs/>
          <w:color w:val="000000"/>
          <w:kern w:val="0"/>
          <w:sz w:val="24"/>
          <w:highlight w:val="none"/>
          <w:u w:val="single"/>
          <w:lang w:eastAsia="zh-CN"/>
          <w14:ligatures w14:val="none"/>
        </w:rPr>
        <w:t>经采购人查验报名资料合格后将采购文件电子版发送供应商提供的邮箱内。</w:t>
      </w:r>
    </w:p>
    <w:p w14:paraId="44CFD273">
      <w:pPr>
        <w:keepNext/>
        <w:keepLines/>
        <w:widowControl/>
        <w:tabs>
          <w:tab w:val="left" w:pos="2"/>
        </w:tabs>
        <w:adjustRightInd w:val="0"/>
        <w:snapToGrid w:val="0"/>
        <w:spacing w:after="0" w:line="480" w:lineRule="exact"/>
        <w:ind w:firstLine="489"/>
        <w:outlineLvl w:val="0"/>
        <w:rPr>
          <w:rFonts w:ascii="宋体" w:hAnsi="宋体" w:eastAsia="宋体" w:cs="宋体"/>
          <w:b/>
          <w:bCs/>
          <w:color w:val="000000"/>
          <w:sz w:val="24"/>
          <w:highlight w:val="none"/>
          <w14:ligatures w14:val="none"/>
        </w:rPr>
      </w:pPr>
      <w:bookmarkStart w:id="12" w:name="_Toc188638780"/>
      <w:bookmarkStart w:id="13" w:name="_Toc137661579"/>
      <w:r>
        <w:rPr>
          <w:rFonts w:hint="eastAsia" w:ascii="宋体" w:hAnsi="宋体" w:eastAsia="宋体" w:cs="宋体"/>
          <w:b/>
          <w:bCs/>
          <w:color w:val="000000"/>
          <w:sz w:val="24"/>
          <w:highlight w:val="none"/>
          <w14:ligatures w14:val="none"/>
        </w:rPr>
        <w:t>4、响应文件的递交</w:t>
      </w:r>
      <w:bookmarkEnd w:id="12"/>
      <w:bookmarkEnd w:id="13"/>
    </w:p>
    <w:p w14:paraId="17B94084">
      <w:pPr>
        <w:widowControl/>
        <w:spacing w:after="0" w:line="480" w:lineRule="exact"/>
        <w:ind w:firstLine="480"/>
        <w:rPr>
          <w:rFonts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 xml:space="preserve">4.1响应文件递交的截止时间为 </w:t>
      </w:r>
      <w:r>
        <w:rPr>
          <w:rFonts w:hint="eastAsia" w:ascii="宋体" w:hAnsi="宋体" w:eastAsia="宋体" w:cs="宋体"/>
          <w:bCs/>
          <w:color w:val="000000"/>
          <w:kern w:val="0"/>
          <w:sz w:val="24"/>
          <w:highlight w:val="none"/>
          <w:u w:val="single"/>
          <w:lang w:val="en-US" w:eastAsia="zh-CN"/>
          <w14:ligatures w14:val="none"/>
        </w:rPr>
        <w:t>2026</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年</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9</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月</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28</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日</w:t>
      </w:r>
      <w:r>
        <w:rPr>
          <w:rFonts w:hint="eastAsia" w:ascii="宋体" w:hAnsi="宋体" w:eastAsia="宋体" w:cs="宋体"/>
          <w:color w:val="000000"/>
          <w:kern w:val="0"/>
          <w:sz w:val="24"/>
          <w:highlight w:val="none"/>
          <w:u w:val="single"/>
          <w14:ligatures w14:val="none"/>
        </w:rPr>
        <w:t xml:space="preserve"> 9 </w:t>
      </w:r>
      <w:r>
        <w:rPr>
          <w:rFonts w:hint="eastAsia" w:ascii="宋体" w:hAnsi="宋体" w:eastAsia="宋体" w:cs="宋体"/>
          <w:color w:val="000000"/>
          <w:kern w:val="0"/>
          <w:sz w:val="24"/>
          <w:highlight w:val="none"/>
          <w14:ligatures w14:val="none"/>
        </w:rPr>
        <w:t>时</w:t>
      </w:r>
      <w:r>
        <w:rPr>
          <w:rFonts w:hint="eastAsia" w:ascii="宋体" w:hAnsi="宋体" w:eastAsia="宋体" w:cs="宋体"/>
          <w:color w:val="000000"/>
          <w:kern w:val="0"/>
          <w:sz w:val="24"/>
          <w:highlight w:val="none"/>
          <w:u w:val="single"/>
          <w14:ligatures w14:val="none"/>
        </w:rPr>
        <w:t>00</w:t>
      </w:r>
      <w:r>
        <w:rPr>
          <w:rFonts w:hint="eastAsia" w:ascii="宋体" w:hAnsi="宋体" w:eastAsia="宋体" w:cs="宋体"/>
          <w:color w:val="000000"/>
          <w:kern w:val="0"/>
          <w:sz w:val="24"/>
          <w:highlight w:val="none"/>
          <w14:ligatures w14:val="none"/>
        </w:rPr>
        <w:t>分，地点为</w:t>
      </w:r>
      <w:r>
        <w:rPr>
          <w:rFonts w:hint="eastAsia" w:ascii="宋体" w:hAnsi="宋体" w:eastAsia="宋体" w:cs="宋体"/>
          <w:color w:val="000000"/>
          <w:kern w:val="0"/>
          <w:sz w:val="24"/>
          <w:highlight w:val="none"/>
          <w:u w:val="single"/>
          <w14:ligatures w14:val="none"/>
        </w:rPr>
        <w:t>济南市历城区港源四路567号一楼101室</w:t>
      </w:r>
      <w:r>
        <w:rPr>
          <w:rFonts w:hint="eastAsia" w:ascii="宋体" w:hAnsi="宋体" w:eastAsia="宋体" w:cs="宋体"/>
          <w:color w:val="000000"/>
          <w:kern w:val="0"/>
          <w:sz w:val="24"/>
          <w:highlight w:val="none"/>
          <w14:ligatures w14:val="none"/>
        </w:rPr>
        <w:t>。</w:t>
      </w:r>
    </w:p>
    <w:p w14:paraId="58CB9D8F">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highlight w:val="none"/>
          <w14:ligatures w14:val="none"/>
        </w:rPr>
        <w:t>4.2 逾期送达的、未送达指定地点的或者不按照询比文件要求</w:t>
      </w:r>
      <w:r>
        <w:rPr>
          <w:rFonts w:hint="eastAsia" w:ascii="宋体" w:hAnsi="宋体" w:eastAsia="宋体" w:cs="宋体"/>
          <w:color w:val="000000"/>
          <w:kern w:val="0"/>
          <w:sz w:val="24"/>
          <w14:ligatures w14:val="none"/>
        </w:rPr>
        <w:t>密封的响应文件，采购人将予以拒收。</w:t>
      </w:r>
    </w:p>
    <w:p w14:paraId="0A216FB3">
      <w:pPr>
        <w:keepNext/>
        <w:keepLines/>
        <w:widowControl/>
        <w:tabs>
          <w:tab w:val="left" w:pos="2"/>
        </w:tabs>
        <w:adjustRightInd w:val="0"/>
        <w:snapToGrid w:val="0"/>
        <w:spacing w:after="0" w:line="480" w:lineRule="exact"/>
        <w:ind w:firstLine="489"/>
        <w:outlineLvl w:val="0"/>
        <w:rPr>
          <w:rFonts w:ascii="宋体" w:hAnsi="宋体" w:eastAsia="宋体" w:cs="宋体"/>
          <w:b/>
          <w:bCs/>
          <w:color w:val="000000"/>
          <w:sz w:val="24"/>
          <w14:ligatures w14:val="none"/>
        </w:rPr>
      </w:pPr>
      <w:bookmarkStart w:id="14" w:name="_Toc188638781"/>
      <w:r>
        <w:rPr>
          <w:rFonts w:hint="eastAsia" w:ascii="宋体" w:hAnsi="宋体" w:eastAsia="宋体" w:cs="宋体"/>
          <w:b/>
          <w:bCs/>
          <w:color w:val="000000"/>
          <w:sz w:val="24"/>
          <w14:ligatures w14:val="none"/>
        </w:rPr>
        <w:t>5、公告发布</w:t>
      </w:r>
      <w:bookmarkEnd w:id="14"/>
    </w:p>
    <w:p w14:paraId="1191F43B">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本次询比公告同时在山东水文水环境科技有限公司官网(</w:t>
      </w:r>
      <w:r>
        <w:rPr>
          <w:rFonts w:ascii="宋体" w:hAnsi="宋体" w:eastAsia="宋体" w:cs="宋体"/>
          <w:color w:val="000000"/>
          <w:kern w:val="0"/>
          <w:sz w:val="24"/>
          <w14:ligatures w14:val="none"/>
        </w:rPr>
        <w:t>http://www.sdswshj.com/</w:t>
      </w:r>
      <w:r>
        <w:rPr>
          <w:rFonts w:hint="eastAsia" w:ascii="宋体" w:hAnsi="宋体" w:eastAsia="宋体" w:cs="宋体"/>
          <w:color w:val="000000"/>
          <w:kern w:val="0"/>
          <w:sz w:val="24"/>
          <w14:ligatures w14:val="none"/>
        </w:rPr>
        <w:t>)上发布上发布,因轻信其他组织、个人或媒体提供的信息而造成损失的，采购人概不负责。</w:t>
      </w:r>
    </w:p>
    <w:p w14:paraId="77C71655">
      <w:pPr>
        <w:keepNext/>
        <w:keepLines/>
        <w:widowControl/>
        <w:tabs>
          <w:tab w:val="left" w:pos="2"/>
        </w:tabs>
        <w:adjustRightInd w:val="0"/>
        <w:snapToGrid w:val="0"/>
        <w:spacing w:after="0" w:line="480" w:lineRule="exact"/>
        <w:ind w:firstLine="489"/>
        <w:outlineLvl w:val="0"/>
        <w:rPr>
          <w:rFonts w:ascii="宋体" w:hAnsi="宋体" w:eastAsia="宋体" w:cs="宋体"/>
          <w:b/>
          <w:bCs/>
          <w:color w:val="000000"/>
          <w:sz w:val="24"/>
          <w14:ligatures w14:val="none"/>
        </w:rPr>
      </w:pPr>
      <w:bookmarkStart w:id="15" w:name="_Toc188638782"/>
      <w:bookmarkStart w:id="16" w:name="_Toc137661581"/>
      <w:r>
        <w:rPr>
          <w:rFonts w:hint="eastAsia" w:ascii="宋体" w:hAnsi="宋体" w:eastAsia="宋体" w:cs="宋体"/>
          <w:b/>
          <w:bCs/>
          <w:color w:val="000000"/>
          <w:sz w:val="24"/>
          <w14:ligatures w14:val="none"/>
        </w:rPr>
        <w:t>6、联系方式</w:t>
      </w:r>
      <w:bookmarkEnd w:id="15"/>
      <w:bookmarkEnd w:id="16"/>
    </w:p>
    <w:p w14:paraId="4C6CB582">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采购人：</w:t>
      </w:r>
      <w:r>
        <w:rPr>
          <w:rFonts w:hint="eastAsia" w:ascii="宋体" w:hAnsi="宋体" w:eastAsia="宋体" w:cs="宋体"/>
          <w:color w:val="000000"/>
          <w:kern w:val="0"/>
          <w:sz w:val="24"/>
          <w:u w:val="single"/>
          <w14:ligatures w14:val="none"/>
        </w:rPr>
        <w:t xml:space="preserve"> 山东水文水环境科技有限公司 </w:t>
      </w:r>
    </w:p>
    <w:p w14:paraId="199524CF">
      <w:pPr>
        <w:widowControl/>
        <w:spacing w:after="0" w:line="480" w:lineRule="exact"/>
        <w:ind w:firstLine="480"/>
        <w:rPr>
          <w:rFonts w:ascii="宋体" w:hAnsi="宋体" w:eastAsia="宋体" w:cs="宋体"/>
          <w:color w:val="000000"/>
          <w:kern w:val="0"/>
          <w:sz w:val="24"/>
          <w:u w:val="single"/>
          <w14:ligatures w14:val="none"/>
        </w:rPr>
      </w:pPr>
      <w:r>
        <w:rPr>
          <w:rFonts w:hint="eastAsia" w:ascii="宋体" w:hAnsi="宋体" w:eastAsia="宋体" w:cs="宋体"/>
          <w:color w:val="000000"/>
          <w:kern w:val="0"/>
          <w:sz w:val="24"/>
          <w14:ligatures w14:val="none"/>
        </w:rPr>
        <w:t>地  址：</w:t>
      </w:r>
      <w:r>
        <w:rPr>
          <w:rFonts w:hint="eastAsia" w:ascii="宋体" w:hAnsi="宋体" w:eastAsia="宋体" w:cs="宋体"/>
          <w:color w:val="000000"/>
          <w:kern w:val="0"/>
          <w:sz w:val="24"/>
          <w:u w:val="single"/>
          <w14:ligatures w14:val="none"/>
        </w:rPr>
        <w:t xml:space="preserve"> 济南市历城区港源四路567号一楼  </w:t>
      </w:r>
    </w:p>
    <w:p w14:paraId="237788D7">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联系人：</w:t>
      </w:r>
      <w:r>
        <w:rPr>
          <w:rFonts w:hint="eastAsia" w:ascii="宋体" w:hAnsi="宋体" w:eastAsia="宋体" w:cs="宋体"/>
          <w:color w:val="000000"/>
          <w:kern w:val="0"/>
          <w:sz w:val="24"/>
          <w:u w:val="single"/>
          <w14:ligatures w14:val="none"/>
        </w:rPr>
        <w:t xml:space="preserve"> </w:t>
      </w:r>
      <w:r>
        <w:rPr>
          <w:rFonts w:hint="eastAsia" w:ascii="宋体" w:hAnsi="宋体" w:eastAsia="宋体" w:cs="宋体"/>
          <w:color w:val="000000"/>
          <w:kern w:val="0"/>
          <w:sz w:val="24"/>
          <w:u w:val="single"/>
          <w:lang w:val="en-US" w:eastAsia="zh-CN"/>
          <w14:ligatures w14:val="none"/>
        </w:rPr>
        <w:t>张营</w:t>
      </w:r>
      <w:r>
        <w:rPr>
          <w:rFonts w:hint="eastAsia" w:ascii="宋体" w:hAnsi="宋体" w:eastAsia="宋体" w:cs="宋体"/>
          <w:color w:val="000000"/>
          <w:kern w:val="0"/>
          <w:sz w:val="24"/>
          <w:u w:val="single"/>
          <w14:ligatures w14:val="none"/>
        </w:rPr>
        <w:t xml:space="preserve"> </w:t>
      </w:r>
    </w:p>
    <w:p w14:paraId="5C294252">
      <w:pPr>
        <w:keepNext w:val="0"/>
        <w:keepLines w:val="0"/>
        <w:widowControl/>
        <w:numPr>
          <w:ilvl w:val="-1"/>
          <w:numId w:val="0"/>
        </w:numPr>
        <w:spacing w:before="0" w:after="0" w:line="480" w:lineRule="exact"/>
        <w:ind w:firstLine="480"/>
        <w:outlineLvl w:val="9"/>
        <w:rPr>
          <w:rFonts w:ascii="宋体" w:hAnsi="宋体" w:eastAsia="宋体" w:cs="宋体"/>
          <w:b/>
          <w:color w:val="000000"/>
          <w:kern w:val="0"/>
          <w:sz w:val="24"/>
          <w:szCs w:val="28"/>
          <w14:ligatures w14:val="none"/>
        </w:rPr>
      </w:pPr>
      <w:r>
        <w:rPr>
          <w:rFonts w:hint="eastAsia" w:ascii="宋体" w:hAnsi="宋体" w:eastAsia="宋体" w:cs="宋体"/>
          <w:color w:val="000000"/>
          <w:kern w:val="0"/>
          <w:sz w:val="24"/>
          <w14:ligatures w14:val="none"/>
        </w:rPr>
        <w:t>联系电话：</w:t>
      </w:r>
      <w:r>
        <w:rPr>
          <w:rFonts w:hint="eastAsia" w:ascii="宋体" w:hAnsi="宋体" w:eastAsia="宋体" w:cs="宋体"/>
          <w:color w:val="000000"/>
          <w:kern w:val="0"/>
          <w:sz w:val="24"/>
          <w:u w:val="single"/>
          <w14:ligatures w14:val="none"/>
        </w:rPr>
        <w:t xml:space="preserve"> </w:t>
      </w:r>
      <w:r>
        <w:rPr>
          <w:rFonts w:hint="eastAsia" w:ascii="宋体" w:hAnsi="宋体" w:eastAsia="宋体" w:cs="宋体"/>
          <w:color w:val="000000"/>
          <w:kern w:val="0"/>
          <w:sz w:val="24"/>
          <w:u w:val="single"/>
          <w:lang w:val="en-US" w:eastAsia="zh-CN"/>
          <w14:ligatures w14:val="none"/>
        </w:rPr>
        <w:t>15063375591</w:t>
      </w:r>
      <w:r>
        <w:rPr>
          <w:rFonts w:hint="eastAsia" w:ascii="宋体" w:hAnsi="宋体" w:eastAsia="宋体" w:cs="宋体"/>
          <w:color w:val="000000"/>
          <w:kern w:val="0"/>
          <w:sz w:val="24"/>
          <w:u w:val="single"/>
          <w14:ligatures w14:val="none"/>
        </w:rPr>
        <w:t xml:space="preserve"> </w:t>
      </w:r>
      <w:r>
        <w:rPr>
          <w:rFonts w:hint="eastAsia" w:ascii="宋体" w:hAnsi="宋体" w:eastAsia="宋体" w:cs="宋体"/>
          <w:b/>
          <w:color w:val="000000"/>
          <w:kern w:val="0"/>
          <w:sz w:val="24"/>
          <w:szCs w:val="28"/>
          <w14:ligatures w14:val="none"/>
        </w:rPr>
        <w:br w:type="page"/>
      </w:r>
    </w:p>
    <w:p w14:paraId="7829ABD8">
      <w:pPr>
        <w:keepNext w:val="0"/>
        <w:keepLines w:val="0"/>
        <w:widowControl/>
        <w:numPr>
          <w:ilvl w:val="-1"/>
          <w:numId w:val="0"/>
        </w:numPr>
        <w:adjustRightInd/>
        <w:snapToGrid/>
        <w:spacing w:after="0" w:line="577" w:lineRule="exact"/>
        <w:ind w:right="240" w:firstLine="0"/>
        <w:jc w:val="center"/>
        <w:rPr>
          <w:rFonts w:ascii="华文中宋" w:hAnsi="华文中宋" w:eastAsia="华文中宋" w:cs="宋体"/>
          <w:b/>
          <w:kern w:val="0"/>
          <w:sz w:val="32"/>
          <w14:ligatures w14:val="none"/>
        </w:rPr>
      </w:pPr>
      <w:r>
        <w:rPr>
          <w:rFonts w:hint="eastAsia" w:ascii="华文中宋" w:hAnsi="华文中宋" w:eastAsia="华文中宋" w:cs="宋体"/>
          <w:b/>
          <w:bCs w:val="0"/>
          <w:kern w:val="0"/>
          <w:sz w:val="32"/>
          <w:szCs w:val="24"/>
          <w:lang w:val="en-US" w:eastAsia="zh-CN"/>
          <w14:ligatures w14:val="none"/>
        </w:rPr>
        <w:t>沾化恒业智慧表务城北工业园劳务分包</w:t>
      </w:r>
    </w:p>
    <w:p w14:paraId="40819A75">
      <w:pPr>
        <w:widowControl/>
        <w:spacing w:after="0" w:line="577" w:lineRule="exact"/>
        <w:ind w:right="240"/>
        <w:jc w:val="center"/>
        <w:rPr>
          <w:rFonts w:ascii="华文中宋" w:hAnsi="华文中宋" w:eastAsia="华文中宋" w:cs="宋体"/>
          <w:b/>
          <w:kern w:val="0"/>
          <w:sz w:val="32"/>
          <w14:ligatures w14:val="none"/>
        </w:rPr>
      </w:pPr>
      <w:r>
        <w:rPr>
          <w:rFonts w:hint="eastAsia" w:ascii="华文中宋" w:hAnsi="华文中宋" w:eastAsia="华文中宋" w:cs="宋体"/>
          <w:b/>
          <w:kern w:val="0"/>
          <w:sz w:val="32"/>
          <w14:ligatures w14:val="none"/>
        </w:rPr>
        <w:t>公开询比采购报名回执</w:t>
      </w:r>
    </w:p>
    <w:p w14:paraId="3AB09CEA">
      <w:pPr>
        <w:widowControl/>
        <w:spacing w:after="0" w:line="577" w:lineRule="exact"/>
        <w:rPr>
          <w:rFonts w:ascii="宋体" w:hAnsi="宋体" w:eastAsia="Times New Roman" w:cs="宋体"/>
          <w:kern w:val="0"/>
          <w:sz w:val="20"/>
          <w14:ligatures w14:val="none"/>
        </w:rPr>
      </w:pPr>
    </w:p>
    <w:p w14:paraId="2C79E1F0">
      <w:pPr>
        <w:widowControl/>
        <w:spacing w:after="0" w:line="577" w:lineRule="exact"/>
        <w:ind w:right="240" w:firstLine="480"/>
        <w:rPr>
          <w:rFonts w:ascii="宋体" w:hAnsi="宋体" w:eastAsia="宋体" w:cs="宋体"/>
          <w:kern w:val="0"/>
          <w:sz w:val="24"/>
          <w14:ligatures w14:val="none"/>
        </w:rPr>
      </w:pPr>
    </w:p>
    <w:p w14:paraId="11B7DBC1">
      <w:pPr>
        <w:widowControl/>
        <w:spacing w:after="0" w:line="480" w:lineRule="exact"/>
        <w:ind w:firstLine="0"/>
        <w:rPr>
          <w:rFonts w:ascii="宋体" w:hAnsi="宋体" w:eastAsia="宋体" w:cs="宋体"/>
          <w:b/>
          <w:bCs/>
          <w:kern w:val="0"/>
          <w:sz w:val="28"/>
          <w14:ligatures w14:val="none"/>
        </w:rPr>
      </w:pPr>
      <w:r>
        <w:rPr>
          <w:rFonts w:hint="eastAsia" w:ascii="宋体" w:hAnsi="宋体" w:eastAsia="宋体" w:cs="宋体"/>
          <w:b/>
          <w:bCs/>
          <w:kern w:val="0"/>
          <w:sz w:val="28"/>
          <w14:ligatures w14:val="none"/>
        </w:rPr>
        <w:t>山东水文水环境科技有限公司 (采购人名称）：</w:t>
      </w:r>
    </w:p>
    <w:p w14:paraId="16B2F44F">
      <w:pPr>
        <w:widowControl/>
        <w:spacing w:after="0" w:line="577" w:lineRule="exact"/>
        <w:ind w:firstLine="562" w:firstLineChars="200"/>
        <w:rPr>
          <w:rFonts w:ascii="宋体" w:hAnsi="宋体" w:eastAsia="宋体" w:cs="宋体"/>
          <w:b/>
          <w:bCs/>
          <w:kern w:val="0"/>
          <w:sz w:val="28"/>
          <w14:ligatures w14:val="none"/>
        </w:rPr>
      </w:pPr>
    </w:p>
    <w:p w14:paraId="5466768B">
      <w:pPr>
        <w:keepNext/>
        <w:keepLines/>
        <w:widowControl/>
        <w:numPr>
          <w:ilvl w:val="-1"/>
          <w:numId w:val="0"/>
        </w:numPr>
        <w:adjustRightInd w:val="0"/>
        <w:snapToGrid w:val="0"/>
        <w:spacing w:after="0" w:line="480" w:lineRule="auto"/>
        <w:ind w:right="0" w:firstLine="720" w:firstLineChars="300"/>
        <w:jc w:val="both"/>
        <w:rPr>
          <w:rFonts w:ascii="宋体" w:hAnsi="宋体" w:eastAsia="宋体" w:cs="宋体"/>
          <w:kern w:val="0"/>
          <w:sz w:val="24"/>
          <w14:ligatures w14:val="none"/>
        </w:rPr>
      </w:pPr>
      <w:r>
        <w:rPr>
          <w:rFonts w:hint="eastAsia" w:ascii="宋体" w:hAnsi="宋体" w:eastAsia="宋体" w:cs="宋体"/>
          <w:kern w:val="0"/>
          <w:sz w:val="24"/>
          <w14:ligatures w14:val="none"/>
        </w:rPr>
        <w:t>贵方      年    月    日发出的</w:t>
      </w:r>
      <w:r>
        <w:rPr>
          <w:rFonts w:hint="eastAsia" w:ascii="宋体" w:hAnsi="宋体" w:eastAsia="宋体" w:cs="宋体"/>
          <w:b w:val="0"/>
          <w:bCs w:val="0"/>
          <w:kern w:val="0"/>
          <w:sz w:val="24"/>
          <w:szCs w:val="24"/>
          <w:u w:val="single"/>
          <w:lang w:val="en-US" w:eastAsia="zh-CN"/>
          <w14:ligatures w14:val="none"/>
        </w:rPr>
        <w:t>沾化恒业智慧表务城北工业园劳务分包</w:t>
      </w:r>
      <w:r>
        <w:rPr>
          <w:rFonts w:hint="eastAsia" w:ascii="宋体" w:hAnsi="宋体" w:eastAsia="宋体" w:cs="宋体"/>
          <w:b w:val="0"/>
          <w:bCs w:val="0"/>
          <w:kern w:val="0"/>
          <w:sz w:val="24"/>
          <w:szCs w:val="24"/>
          <w:u w:val="single"/>
          <w14:ligatures w14:val="none"/>
        </w:rPr>
        <w:t>公开询比采购公告</w:t>
      </w:r>
      <w:r>
        <w:rPr>
          <w:rFonts w:hint="eastAsia" w:ascii="宋体" w:hAnsi="宋体" w:eastAsia="宋体" w:cs="宋体"/>
          <w:kern w:val="0"/>
          <w:sz w:val="24"/>
          <w14:ligatures w14:val="none"/>
        </w:rPr>
        <w:t>收悉。我方愿意参加该项目，将按时递交应答资料，并声明自愿承担相关保密责任，如有泄密行为，将承担相应责任。</w:t>
      </w:r>
    </w:p>
    <w:p w14:paraId="17E96C85">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联系人：</w:t>
      </w:r>
    </w:p>
    <w:p w14:paraId="3900001B">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联系地址：</w:t>
      </w:r>
    </w:p>
    <w:p w14:paraId="0594D10E">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联系电话：</w:t>
      </w:r>
    </w:p>
    <w:p w14:paraId="3BEF7569">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E-mail：</w:t>
      </w:r>
    </w:p>
    <w:p w14:paraId="2CBEB5A1">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特此回复。</w:t>
      </w:r>
    </w:p>
    <w:p w14:paraId="4C207CF8">
      <w:pPr>
        <w:widowControl/>
        <w:spacing w:after="0" w:line="577" w:lineRule="exact"/>
        <w:ind w:right="238" w:firstLine="480"/>
        <w:rPr>
          <w:rFonts w:ascii="宋体" w:hAnsi="宋体" w:eastAsia="宋体" w:cs="宋体"/>
          <w:kern w:val="0"/>
          <w:sz w:val="24"/>
          <w14:ligatures w14:val="none"/>
        </w:rPr>
      </w:pPr>
    </w:p>
    <w:p w14:paraId="3200214F">
      <w:pPr>
        <w:widowControl/>
        <w:spacing w:after="0" w:line="577" w:lineRule="exact"/>
        <w:ind w:right="238" w:firstLine="480"/>
        <w:rPr>
          <w:rFonts w:ascii="宋体" w:hAnsi="宋体" w:eastAsia="宋体" w:cs="宋体"/>
          <w:kern w:val="0"/>
          <w:sz w:val="24"/>
          <w14:ligatures w14:val="none"/>
        </w:rPr>
      </w:pPr>
    </w:p>
    <w:p w14:paraId="2374D8DB">
      <w:pPr>
        <w:widowControl/>
        <w:spacing w:after="0" w:line="577" w:lineRule="exact"/>
        <w:ind w:right="238" w:firstLine="480"/>
        <w:rPr>
          <w:rFonts w:ascii="宋体" w:hAnsi="宋体" w:eastAsia="宋体" w:cs="宋体"/>
          <w:kern w:val="0"/>
          <w:sz w:val="24"/>
          <w14:ligatures w14:val="none"/>
        </w:rPr>
      </w:pPr>
    </w:p>
    <w:p w14:paraId="23ED89EB">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 xml:space="preserve">                                   （确认方单位名称及盖章）</w:t>
      </w:r>
    </w:p>
    <w:p w14:paraId="2E0733D4">
      <w:pPr>
        <w:widowControl/>
        <w:spacing w:after="0" w:line="577" w:lineRule="exact"/>
        <w:ind w:right="238" w:firstLine="480"/>
        <w:rPr>
          <w:rFonts w:ascii="宋体" w:hAnsi="宋体" w:eastAsia="宋体" w:cs="宋体"/>
          <w:kern w:val="0"/>
          <w:sz w:val="24"/>
          <w14:ligatures w14:val="none"/>
        </w:rPr>
      </w:pPr>
    </w:p>
    <w:p w14:paraId="3848CFD7">
      <w:pPr>
        <w:widowControl/>
        <w:spacing w:after="0" w:line="577" w:lineRule="exact"/>
        <w:ind w:right="238" w:firstLine="4800" w:firstLineChars="2000"/>
        <w:rPr>
          <w:rFonts w:ascii="宋体" w:hAnsi="宋体" w:eastAsia="宋体" w:cs="宋体"/>
          <w:kern w:val="0"/>
          <w:sz w:val="28"/>
          <w:szCs w:val="28"/>
          <w14:ligatures w14:val="none"/>
        </w:rPr>
      </w:pPr>
      <w:r>
        <w:rPr>
          <w:rFonts w:hint="eastAsia" w:ascii="宋体" w:hAnsi="宋体" w:eastAsia="宋体" w:cs="宋体"/>
          <w:kern w:val="0"/>
          <w:sz w:val="24"/>
          <w14:ligatures w14:val="none"/>
        </w:rPr>
        <w:t>2026年     月     日</w:t>
      </w:r>
    </w:p>
    <w:p w14:paraId="31AC5F6F">
      <w:pPr>
        <w:widowControl/>
        <w:spacing w:after="0" w:line="300" w:lineRule="auto"/>
        <w:rPr>
          <w:rFonts w:ascii="Arial" w:hAnsi="Arial" w:eastAsia="宋体" w:cs="黑体"/>
          <w:kern w:val="0"/>
          <w:sz w:val="21"/>
          <w:szCs w:val="21"/>
          <w14:ligatures w14:val="none"/>
        </w:rPr>
      </w:pPr>
    </w:p>
    <w:p w14:paraId="3700BDB1">
      <w:pPr>
        <w:widowControl/>
        <w:spacing w:after="0" w:line="300" w:lineRule="auto"/>
        <w:rPr>
          <w:rFonts w:ascii="Arial" w:hAnsi="Arial" w:eastAsia="宋体" w:cs="黑体"/>
          <w:kern w:val="0"/>
          <w:sz w:val="21"/>
          <w:szCs w:val="21"/>
          <w14:ligatures w14:val="none"/>
        </w:rPr>
      </w:pPr>
    </w:p>
    <w:p w14:paraId="6041226F">
      <w:pPr>
        <w:widowControl/>
        <w:spacing w:after="0" w:line="300" w:lineRule="auto"/>
        <w:rPr>
          <w:rFonts w:ascii="Arial" w:hAnsi="Arial" w:eastAsia="宋体" w:cs="黑体"/>
          <w:kern w:val="0"/>
          <w:sz w:val="21"/>
          <w:szCs w:val="21"/>
          <w14:ligatures w14:val="none"/>
        </w:rPr>
      </w:pPr>
    </w:p>
    <w:p w14:paraId="6B06E8D7">
      <w:pPr>
        <w:widowControl/>
        <w:spacing w:after="0" w:line="300" w:lineRule="auto"/>
        <w:rPr>
          <w:rFonts w:ascii="Arial" w:hAnsi="Arial" w:eastAsia="宋体" w:cs="黑体"/>
          <w:kern w:val="0"/>
          <w:sz w:val="21"/>
          <w:szCs w:val="21"/>
          <w14:ligatures w14:val="none"/>
        </w:rPr>
      </w:pPr>
    </w:p>
    <w:p w14:paraId="240A4B87">
      <w:pPr>
        <w:widowControl/>
        <w:spacing w:after="0" w:line="300" w:lineRule="auto"/>
        <w:rPr>
          <w:rFonts w:ascii="Arial" w:hAnsi="Arial" w:eastAsia="宋体" w:cs="黑体"/>
          <w:kern w:val="0"/>
          <w:sz w:val="21"/>
          <w:szCs w:val="21"/>
          <w14:ligatures w14:val="none"/>
        </w:rPr>
      </w:pPr>
    </w:p>
    <w:p w14:paraId="74D1F67F">
      <w:pPr>
        <w:keepNext/>
        <w:keepLines/>
        <w:widowControl/>
        <w:adjustRightInd w:val="0"/>
        <w:snapToGrid w:val="0"/>
        <w:spacing w:before="156" w:beforeLines="50" w:after="156" w:afterLines="50" w:line="360" w:lineRule="auto"/>
        <w:jc w:val="center"/>
        <w:outlineLvl w:val="0"/>
        <w:rPr>
          <w:rFonts w:ascii="宋体" w:hAnsi="宋体" w:eastAsia="宋体" w:cs="宋体"/>
          <w:b/>
          <w:bCs/>
          <w:color w:val="000000"/>
          <w:kern w:val="44"/>
          <w:sz w:val="32"/>
          <w:szCs w:val="32"/>
          <w14:ligatures w14:val="none"/>
        </w:rPr>
      </w:pPr>
      <w:bookmarkStart w:id="17" w:name="_Toc188638789"/>
      <w:r>
        <w:rPr>
          <w:rFonts w:hint="eastAsia" w:ascii="宋体" w:hAnsi="宋体" w:eastAsia="宋体" w:cs="宋体"/>
          <w:b/>
          <w:bCs/>
          <w:color w:val="000000"/>
          <w:kern w:val="44"/>
          <w:sz w:val="32"/>
          <w:szCs w:val="32"/>
          <w14:ligatures w14:val="none"/>
        </w:rPr>
        <w:t xml:space="preserve">第二章  </w:t>
      </w:r>
      <w:bookmarkEnd w:id="1"/>
      <w:r>
        <w:rPr>
          <w:rFonts w:hint="eastAsia" w:ascii="宋体" w:hAnsi="宋体" w:eastAsia="宋体" w:cs="宋体"/>
          <w:b/>
          <w:bCs/>
          <w:color w:val="000000"/>
          <w:kern w:val="44"/>
          <w:sz w:val="32"/>
          <w:szCs w:val="32"/>
          <w14:ligatures w14:val="none"/>
        </w:rPr>
        <w:t>供应商须知</w:t>
      </w:r>
      <w:bookmarkEnd w:id="17"/>
    </w:p>
    <w:p w14:paraId="7A80AB9C">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18" w:name="_Toc188638790"/>
      <w:bookmarkStart w:id="19" w:name="_Toc137661583"/>
      <w:bookmarkStart w:id="20" w:name="_Hlk518645910"/>
      <w:r>
        <w:rPr>
          <w:rFonts w:hint="eastAsia" w:ascii="宋体" w:hAnsi="宋体" w:eastAsia="宋体" w:cs="宋体"/>
          <w:b/>
          <w:bCs/>
          <w:color w:val="000000"/>
          <w:sz w:val="24"/>
          <w14:ligatures w14:val="none"/>
        </w:rPr>
        <w:t>一、供应商须知</w:t>
      </w:r>
      <w:bookmarkEnd w:id="18"/>
      <w:bookmarkEnd w:id="19"/>
    </w:p>
    <w:p w14:paraId="3F5AAD35">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0" w:firstLineChars="200"/>
        <w:jc w:val="left"/>
        <w:rPr>
          <w:rFonts w:hint="eastAsia" w:ascii="宋体" w:hAnsi="宋体" w:eastAsia="宋体" w:cs="Times New Roman"/>
          <w:color w:val="000000"/>
          <w:kern w:val="0"/>
          <w:sz w:val="24"/>
          <w:szCs w:val="24"/>
          <w:lang w:val="en-US" w:eastAsia="zh-CN" w:bidi="ar"/>
          <w14:ligatures w14:val="none"/>
        </w:rPr>
      </w:pPr>
      <w:r>
        <w:rPr>
          <w:rFonts w:hint="eastAsia" w:ascii="宋体" w:hAnsi="宋体" w:eastAsia="宋体" w:cs="Times New Roman"/>
          <w:color w:val="000000"/>
          <w:kern w:val="0"/>
          <w:sz w:val="24"/>
          <w:szCs w:val="24"/>
          <w:lang w:val="en-US" w:eastAsia="zh-CN" w:bidi="ar"/>
          <w14:ligatures w14:val="none"/>
        </w:rPr>
        <w:t xml:space="preserve">1、报价要求 </w:t>
      </w:r>
    </w:p>
    <w:p w14:paraId="286AEC36">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0" w:firstLineChars="200"/>
        <w:jc w:val="left"/>
        <w:rPr>
          <w:rFonts w:hint="eastAsia" w:ascii="宋体" w:hAnsi="宋体" w:eastAsia="宋体" w:cs="Times New Roman"/>
          <w:color w:val="000000"/>
          <w:kern w:val="0"/>
          <w:sz w:val="24"/>
          <w:szCs w:val="24"/>
          <w:lang w:val="en-US" w:eastAsia="zh-CN" w:bidi="ar"/>
          <w14:ligatures w14:val="none"/>
        </w:rPr>
      </w:pPr>
      <w:r>
        <w:rPr>
          <w:rFonts w:hint="eastAsia" w:ascii="宋体" w:hAnsi="宋体" w:eastAsia="宋体" w:cs="Times New Roman"/>
          <w:color w:val="000000"/>
          <w:kern w:val="0"/>
          <w:sz w:val="24"/>
          <w:szCs w:val="24"/>
          <w:lang w:val="en-US" w:eastAsia="zh-CN" w:bidi="ar"/>
          <w14:ligatures w14:val="none"/>
        </w:rPr>
        <w:t xml:space="preserve">1.1 供应商应遵照第五章《响应文件格式》的要求进行报价。响应报价应包括完成本劳务分包项目全部工作内容的全部费用，只要投报了一个确定数额的总价，无论分项价格是否全部填报了相应的金额，报价应被视为已经包含了完成该项目的人工、小型机具、辅材、螺栓（甲供除外）、安全文明施工、农民工工资、保险、管理费、3% 增值税专票税金、风险、成品保护、现场清理、资料配合、质保维修等全部费用。由于分项报价填报不完整、不清楚或存在其它任何失误，所导致的任何不利后果均应当由供应商自行承担。 </w:t>
      </w:r>
    </w:p>
    <w:p w14:paraId="5298F7E8">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0" w:firstLineChars="200"/>
        <w:jc w:val="left"/>
        <w:rPr>
          <w:rFonts w:hint="eastAsia" w:ascii="宋体" w:hAnsi="宋体" w:eastAsia="宋体" w:cs="Times New Roman"/>
          <w:color w:val="000000"/>
          <w:kern w:val="0"/>
          <w:sz w:val="24"/>
          <w:szCs w:val="24"/>
          <w:lang w:val="en-US" w:eastAsia="zh-CN" w:bidi="ar"/>
          <w14:ligatures w14:val="none"/>
        </w:rPr>
      </w:pPr>
      <w:r>
        <w:rPr>
          <w:rFonts w:hint="eastAsia" w:ascii="宋体" w:hAnsi="宋体" w:eastAsia="宋体" w:cs="Times New Roman"/>
          <w:color w:val="000000"/>
          <w:kern w:val="0"/>
          <w:sz w:val="24"/>
          <w:szCs w:val="24"/>
          <w:lang w:val="en-US" w:eastAsia="zh-CN" w:bidi="ar"/>
          <w14:ligatures w14:val="none"/>
        </w:rPr>
        <w:t xml:space="preserve">1.2 供应商编制报价时应充分踏勘现场，充分了解项目现状、施工环境、地质条件、工期要求、风险因素，对报价的准确性负责，任何漏报、错报均属于供应商风险。采购人不接受可选择或可调整的投标方案和报价，任何有选择的或可调整的投标方案和报价将被否决。      </w:t>
      </w:r>
    </w:p>
    <w:p w14:paraId="20E45CC7">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0" w:firstLineChars="200"/>
        <w:jc w:val="left"/>
        <w:rPr>
          <w:rFonts w:hint="eastAsia" w:ascii="宋体" w:hAnsi="宋体" w:eastAsia="宋体" w:cs="Times New Roman"/>
          <w:color w:val="000000"/>
          <w:kern w:val="0"/>
          <w:sz w:val="24"/>
          <w:szCs w:val="24"/>
          <w:lang w:val="en-US" w:eastAsia="zh-CN" w:bidi="ar"/>
          <w14:ligatures w14:val="none"/>
        </w:rPr>
      </w:pPr>
      <w:r>
        <w:rPr>
          <w:rFonts w:hint="eastAsia" w:ascii="宋体" w:hAnsi="宋体" w:eastAsia="宋体" w:cs="Times New Roman"/>
          <w:color w:val="000000"/>
          <w:kern w:val="0"/>
          <w:sz w:val="24"/>
          <w:szCs w:val="24"/>
          <w:lang w:val="en-US" w:eastAsia="zh-CN" w:bidi="ar"/>
          <w14:ligatures w14:val="none"/>
        </w:rPr>
        <w:t xml:space="preserve">1.3 当单价与总价不一致时，以单价修正总价。报价中不得包含询比文件要求以外的内容，否则，在评标时不予核减。报价中也不得缺漏询比文件清单所要求的项目，否则，评标时将有效响应文件中该项内容的最高价计入其总报价。 </w:t>
      </w:r>
    </w:p>
    <w:p w14:paraId="0B0412C6">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2" w:firstLineChars="200"/>
        <w:jc w:val="left"/>
        <w:rPr>
          <w:rFonts w:hint="eastAsia" w:ascii="宋体" w:hAnsi="宋体" w:eastAsia="宋体" w:cs="Times New Roman"/>
          <w:b/>
          <w:bCs/>
          <w:color w:val="000000"/>
          <w:kern w:val="0"/>
          <w:sz w:val="24"/>
          <w:szCs w:val="24"/>
          <w:lang w:val="en-US" w:eastAsia="zh-CN" w:bidi="ar"/>
          <w14:ligatures w14:val="none"/>
        </w:rPr>
      </w:pPr>
      <w:r>
        <w:rPr>
          <w:rFonts w:hint="eastAsia" w:ascii="宋体" w:hAnsi="宋体" w:eastAsia="宋体" w:cs="Times New Roman"/>
          <w:b/>
          <w:bCs/>
          <w:color w:val="000000"/>
          <w:kern w:val="0"/>
          <w:sz w:val="24"/>
          <w:szCs w:val="24"/>
          <w:lang w:val="en-US" w:eastAsia="zh-CN" w:bidi="ar"/>
          <w14:ligatures w14:val="none"/>
        </w:rPr>
        <w:t xml:space="preserve">1.4 本项目最高投标限价人民币68.00万元，供应商总报价超过最高投标限价的响应无效。 </w:t>
      </w:r>
    </w:p>
    <w:p w14:paraId="557D377F">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0" w:firstLineChars="200"/>
        <w:jc w:val="left"/>
        <w:rPr>
          <w:rFonts w:hint="eastAsia" w:ascii="宋体" w:hAnsi="宋体" w:eastAsia="宋体" w:cs="Times New Roman"/>
          <w:color w:val="000000"/>
          <w:kern w:val="0"/>
          <w:sz w:val="24"/>
          <w:szCs w:val="24"/>
          <w14:ligatures w14:val="none"/>
        </w:rPr>
      </w:pPr>
      <w:r>
        <w:rPr>
          <w:rFonts w:hint="eastAsia" w:ascii="宋体" w:hAnsi="宋体" w:eastAsia="宋体" w:cs="Times New Roman"/>
          <w:color w:val="000000"/>
          <w:kern w:val="0"/>
          <w:sz w:val="24"/>
          <w:szCs w:val="24"/>
          <w:lang w:val="en-US" w:eastAsia="zh-CN" w:bidi="ar"/>
          <w14:ligatures w14:val="none"/>
        </w:rPr>
        <w:t>1.5 本合同采用固定综合单价模式，工程量为暂定，结算以甲乙双方确认的实际完成合格工程量乘以响应综合单价据实结算，综合单价包含全部风险，除甲方书面变更外不予调整。</w:t>
      </w:r>
    </w:p>
    <w:p w14:paraId="4EFA1A83">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0" w:firstLineChars="200"/>
        <w:jc w:val="left"/>
        <w:rPr>
          <w:rFonts w:hint="eastAsia" w:ascii="宋体" w:hAnsi="宋体" w:eastAsia="宋体" w:cs="Times New Roman"/>
          <w:color w:val="000000"/>
          <w:kern w:val="0"/>
          <w:sz w:val="24"/>
          <w:szCs w:val="24"/>
          <w14:ligatures w14:val="none"/>
        </w:rPr>
      </w:pPr>
      <w:r>
        <w:rPr>
          <w:rFonts w:hint="eastAsia" w:ascii="宋体" w:hAnsi="宋体" w:eastAsia="宋体" w:cs="Times New Roman"/>
          <w:color w:val="000000"/>
          <w:kern w:val="0"/>
          <w:sz w:val="24"/>
          <w:szCs w:val="24"/>
          <w:lang w:val="en-US" w:eastAsia="zh-CN" w:bidi="ar"/>
          <w14:ligatures w14:val="none"/>
        </w:rPr>
        <w:t>2、询比费用：无论询比过程中的作法和结果如何，供应商自行承担所有与参加询比有关的全部费用。</w:t>
      </w:r>
    </w:p>
    <w:p w14:paraId="3EB9F297">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0" w:firstLineChars="200"/>
        <w:jc w:val="left"/>
        <w:rPr>
          <w:rFonts w:hint="eastAsia" w:ascii="宋体" w:hAnsi="宋体" w:eastAsia="宋体" w:cs="Times New Roman"/>
          <w:color w:val="000000"/>
          <w:kern w:val="0"/>
          <w:sz w:val="24"/>
          <w:szCs w:val="24"/>
          <w14:ligatures w14:val="none"/>
        </w:rPr>
      </w:pPr>
      <w:r>
        <w:rPr>
          <w:rFonts w:hint="eastAsia" w:ascii="宋体" w:hAnsi="宋体" w:eastAsia="宋体" w:cs="Times New Roman"/>
          <w:color w:val="000000"/>
          <w:kern w:val="0"/>
          <w:sz w:val="24"/>
          <w:szCs w:val="24"/>
          <w:lang w:val="en-US" w:eastAsia="zh-CN" w:bidi="ar"/>
          <w14:ligatures w14:val="none"/>
        </w:rPr>
        <w:t>3、响应文件的有效期：自报价截止日期起180 天。</w:t>
      </w:r>
    </w:p>
    <w:p w14:paraId="663CECA4">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spacing w:before="0" w:beforeAutospacing="0" w:after="0" w:afterAutospacing="0" w:line="480" w:lineRule="exact"/>
        <w:ind w:left="0" w:right="0" w:firstLine="480" w:firstLineChars="200"/>
        <w:jc w:val="left"/>
        <w:rPr>
          <w:rFonts w:hint="eastAsia" w:ascii="宋体" w:hAnsi="宋体" w:eastAsia="宋体" w:cs="Times New Roman"/>
          <w:color w:val="000000"/>
          <w:kern w:val="0"/>
          <w:sz w:val="24"/>
          <w:szCs w:val="24"/>
          <w14:ligatures w14:val="none"/>
        </w:rPr>
      </w:pPr>
      <w:r>
        <w:rPr>
          <w:rFonts w:hint="eastAsia" w:ascii="宋体" w:hAnsi="宋体" w:eastAsia="宋体" w:cs="Times New Roman"/>
          <w:color w:val="000000"/>
          <w:kern w:val="0"/>
          <w:sz w:val="24"/>
          <w:szCs w:val="24"/>
          <w:lang w:val="en-US" w:eastAsia="zh-CN" w:bidi="ar"/>
          <w14:ligatures w14:val="none"/>
        </w:rPr>
        <w:t>4、现场踏勘：采购人不统一组织踏勘，供应商自行前往滨州市沾化区城北工业园现场踏勘，踏勘产生全部费用由供应商自行承担。供应商视为已经充分了解全部现场条件。</w:t>
      </w:r>
    </w:p>
    <w:p w14:paraId="72E71CCE">
      <w:pPr>
        <w:keepNext/>
        <w:keepLines/>
        <w:widowControl/>
        <w:tabs>
          <w:tab w:val="left" w:pos="2"/>
        </w:tabs>
        <w:adjustRightInd w:val="0"/>
        <w:snapToGrid w:val="0"/>
        <w:spacing w:after="0" w:line="480" w:lineRule="exact"/>
        <w:ind w:left="431" w:hanging="431" w:hangingChars="179"/>
        <w:outlineLvl w:val="0"/>
        <w:rPr>
          <w:rFonts w:hint="eastAsia" w:ascii="宋体" w:hAnsi="宋体" w:eastAsia="宋体" w:cs="宋体"/>
          <w:b/>
          <w:bCs/>
          <w:color w:val="000000"/>
          <w:sz w:val="24"/>
          <w14:ligatures w14:val="none"/>
        </w:rPr>
      </w:pPr>
      <w:bookmarkStart w:id="21" w:name="_Toc188638791"/>
      <w:bookmarkStart w:id="22" w:name="_Toc137661584"/>
      <w:r>
        <w:rPr>
          <w:rFonts w:hint="eastAsia" w:ascii="宋体" w:hAnsi="宋体" w:eastAsia="宋体" w:cs="宋体"/>
          <w:b/>
          <w:bCs/>
          <w:color w:val="000000"/>
          <w:sz w:val="24"/>
          <w14:ligatures w14:val="none"/>
        </w:rPr>
        <w:t>二、响应文件组成</w:t>
      </w:r>
      <w:bookmarkEnd w:id="21"/>
      <w:bookmarkEnd w:id="22"/>
    </w:p>
    <w:p w14:paraId="56A18382">
      <w:pPr>
        <w:keepNext/>
        <w:keepLines/>
        <w:widowControl/>
        <w:tabs>
          <w:tab w:val="left" w:pos="2"/>
        </w:tabs>
        <w:adjustRightInd w:val="0"/>
        <w:snapToGrid w:val="0"/>
        <w:spacing w:after="0" w:line="480" w:lineRule="exact"/>
        <w:ind w:left="477" w:leftChars="217" w:firstLine="53" w:firstLineChars="22"/>
        <w:outlineLvl w:val="0"/>
        <w:rPr>
          <w:rFonts w:ascii="宋体" w:hAnsi="宋体" w:eastAsia="宋体" w:cs="宋体"/>
          <w:b/>
          <w:bCs/>
          <w:sz w:val="24"/>
          <w:szCs w:val="24"/>
        </w:rPr>
      </w:pPr>
      <w:r>
        <w:rPr>
          <w:rFonts w:ascii="宋体" w:hAnsi="宋体" w:eastAsia="宋体" w:cs="宋体"/>
          <w:b/>
          <w:bCs/>
          <w:sz w:val="24"/>
          <w:szCs w:val="24"/>
        </w:rPr>
        <w:t>1、响应文件封面；</w:t>
      </w:r>
    </w:p>
    <w:p w14:paraId="026BE9B7">
      <w:pPr>
        <w:widowControl/>
        <w:tabs>
          <w:tab w:val="left" w:pos="0"/>
        </w:tabs>
        <w:spacing w:after="0" w:line="480" w:lineRule="exact"/>
        <w:ind w:firstLine="480"/>
        <w:rPr>
          <w:rFonts w:ascii="宋体" w:hAnsi="宋体" w:eastAsia="宋体" w:cs="宋体"/>
          <w:b/>
          <w:bCs/>
          <w:sz w:val="24"/>
          <w:szCs w:val="24"/>
        </w:rPr>
      </w:pPr>
      <w:r>
        <w:rPr>
          <w:rFonts w:ascii="宋体" w:hAnsi="宋体" w:eastAsia="宋体" w:cs="宋体"/>
          <w:b/>
          <w:bCs/>
          <w:sz w:val="24"/>
          <w:szCs w:val="24"/>
        </w:rPr>
        <w:t xml:space="preserve"> 2、报价函；</w:t>
      </w:r>
    </w:p>
    <w:p w14:paraId="4AACBE07">
      <w:pPr>
        <w:widowControl/>
        <w:tabs>
          <w:tab w:val="left" w:pos="0"/>
        </w:tabs>
        <w:spacing w:after="0" w:line="480" w:lineRule="exact"/>
        <w:ind w:firstLine="480"/>
        <w:rPr>
          <w:rFonts w:ascii="宋体" w:hAnsi="宋体" w:eastAsia="宋体" w:cs="宋体"/>
          <w:b/>
          <w:bCs/>
          <w:sz w:val="24"/>
          <w:szCs w:val="24"/>
        </w:rPr>
      </w:pPr>
      <w:r>
        <w:rPr>
          <w:rFonts w:ascii="宋体" w:hAnsi="宋体" w:eastAsia="宋体" w:cs="宋体"/>
          <w:b/>
          <w:bCs/>
          <w:sz w:val="24"/>
          <w:szCs w:val="24"/>
        </w:rPr>
        <w:t xml:space="preserve"> 3、法定代表人身份证明、授权委托书；</w:t>
      </w:r>
    </w:p>
    <w:p w14:paraId="4ED8A183">
      <w:pPr>
        <w:widowControl/>
        <w:tabs>
          <w:tab w:val="left" w:pos="0"/>
        </w:tabs>
        <w:spacing w:after="0" w:line="480" w:lineRule="exact"/>
        <w:ind w:firstLine="480"/>
        <w:rPr>
          <w:rFonts w:ascii="宋体" w:hAnsi="宋体" w:eastAsia="宋体" w:cs="宋体"/>
          <w:b/>
          <w:bCs/>
          <w:sz w:val="24"/>
          <w:szCs w:val="24"/>
        </w:rPr>
      </w:pPr>
      <w:r>
        <w:rPr>
          <w:rFonts w:ascii="宋体" w:hAnsi="宋体" w:eastAsia="宋体" w:cs="宋体"/>
          <w:b/>
          <w:bCs/>
          <w:sz w:val="24"/>
          <w:szCs w:val="24"/>
        </w:rPr>
        <w:t xml:space="preserve"> 4、资格证明文件（营业执照、劳务分包资质证书、安全生产许可证、项目负责人简历、近三年同类业绩、信用查询截图、无拖欠农民工工资承诺等）；</w:t>
      </w:r>
    </w:p>
    <w:p w14:paraId="2CAC3997">
      <w:pPr>
        <w:widowControl/>
        <w:tabs>
          <w:tab w:val="left" w:pos="0"/>
        </w:tabs>
        <w:spacing w:after="0" w:line="480" w:lineRule="exact"/>
        <w:ind w:firstLine="480"/>
        <w:rPr>
          <w:rFonts w:ascii="宋体" w:hAnsi="宋体" w:eastAsia="宋体" w:cs="宋体"/>
          <w:b/>
          <w:bCs/>
          <w:sz w:val="24"/>
          <w:szCs w:val="24"/>
        </w:rPr>
      </w:pPr>
      <w:r>
        <w:rPr>
          <w:rFonts w:ascii="宋体" w:hAnsi="宋体" w:eastAsia="宋体" w:cs="宋体"/>
          <w:b/>
          <w:bCs/>
          <w:sz w:val="24"/>
          <w:szCs w:val="24"/>
        </w:rPr>
        <w:t xml:space="preserve"> 5、分项报价清单（严格对应询比附件劳务工程量清单，填报综合单价、合价）；</w:t>
      </w:r>
    </w:p>
    <w:p w14:paraId="37D41D27">
      <w:pPr>
        <w:widowControl/>
        <w:tabs>
          <w:tab w:val="left" w:pos="0"/>
        </w:tabs>
        <w:spacing w:after="0" w:line="480" w:lineRule="exact"/>
        <w:ind w:firstLine="480"/>
        <w:rPr>
          <w:rFonts w:ascii="宋体" w:hAnsi="宋体" w:eastAsia="宋体" w:cs="宋体"/>
          <w:b/>
          <w:bCs/>
          <w:sz w:val="24"/>
          <w:szCs w:val="24"/>
        </w:rPr>
      </w:pPr>
      <w:r>
        <w:rPr>
          <w:rFonts w:ascii="宋体" w:hAnsi="宋体" w:eastAsia="宋体" w:cs="宋体"/>
          <w:b/>
          <w:bCs/>
          <w:sz w:val="24"/>
          <w:szCs w:val="24"/>
        </w:rPr>
        <w:t xml:space="preserve"> 6、商务条款偏离表；</w:t>
      </w:r>
    </w:p>
    <w:p w14:paraId="04094B3E">
      <w:pPr>
        <w:widowControl/>
        <w:tabs>
          <w:tab w:val="left" w:pos="0"/>
        </w:tabs>
        <w:spacing w:after="0" w:line="480" w:lineRule="exact"/>
        <w:ind w:firstLine="480"/>
        <w:rPr>
          <w:rFonts w:ascii="宋体" w:hAnsi="宋体" w:eastAsia="宋体" w:cs="宋体"/>
          <w:b/>
          <w:bCs/>
          <w:sz w:val="24"/>
          <w:szCs w:val="24"/>
        </w:rPr>
      </w:pPr>
      <w:r>
        <w:rPr>
          <w:rFonts w:ascii="宋体" w:hAnsi="宋体" w:eastAsia="宋体" w:cs="宋体"/>
          <w:b/>
          <w:bCs/>
          <w:sz w:val="24"/>
          <w:szCs w:val="24"/>
        </w:rPr>
        <w:t xml:space="preserve"> 7、技术偏离表；</w:t>
      </w:r>
    </w:p>
    <w:p w14:paraId="51DA5BCC">
      <w:pPr>
        <w:widowControl/>
        <w:tabs>
          <w:tab w:val="left" w:pos="0"/>
        </w:tabs>
        <w:spacing w:after="0" w:line="480" w:lineRule="exact"/>
        <w:ind w:firstLine="480"/>
        <w:rPr>
          <w:rFonts w:ascii="宋体" w:hAnsi="宋体" w:eastAsia="宋体" w:cs="宋体"/>
          <w:b/>
          <w:bCs/>
          <w:sz w:val="24"/>
          <w:szCs w:val="24"/>
        </w:rPr>
      </w:pPr>
      <w:r>
        <w:rPr>
          <w:rFonts w:ascii="宋体" w:hAnsi="宋体" w:eastAsia="宋体" w:cs="宋体"/>
          <w:b/>
          <w:bCs/>
          <w:sz w:val="24"/>
          <w:szCs w:val="24"/>
        </w:rPr>
        <w:t xml:space="preserve"> 8、施工组织及技术响应方案（包含：施工总体部署、工期保障方案、质量管控措施、安全文明施工方案、地下管线保护方案、农民工实名制及工资保障方案、质保维保服务承诺、人员配置计划、机具配置计划、应急处置预案）； </w:t>
      </w:r>
    </w:p>
    <w:p w14:paraId="4E5BF9B2">
      <w:pPr>
        <w:widowControl/>
        <w:tabs>
          <w:tab w:val="left" w:pos="0"/>
        </w:tabs>
        <w:spacing w:after="0" w:line="480" w:lineRule="exact"/>
        <w:ind w:firstLine="480"/>
        <w:rPr>
          <w:rFonts w:ascii="宋体" w:hAnsi="宋体" w:eastAsia="宋体" w:cs="宋体"/>
          <w:b/>
          <w:bCs/>
          <w:sz w:val="24"/>
          <w:szCs w:val="24"/>
        </w:rPr>
      </w:pPr>
      <w:r>
        <w:rPr>
          <w:rFonts w:ascii="宋体" w:hAnsi="宋体" w:eastAsia="宋体" w:cs="宋体"/>
          <w:b/>
          <w:bCs/>
          <w:sz w:val="24"/>
          <w:szCs w:val="24"/>
        </w:rPr>
        <w:t>9、询比文件要求的其他资料。</w:t>
      </w:r>
    </w:p>
    <w:p w14:paraId="20A69734">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23" w:name="_Toc137661586"/>
      <w:bookmarkStart w:id="24" w:name="_Toc188638792"/>
      <w:r>
        <w:rPr>
          <w:rFonts w:hint="eastAsia" w:ascii="宋体" w:hAnsi="宋体" w:eastAsia="宋体" w:cs="宋体"/>
          <w:b/>
          <w:bCs/>
          <w:color w:val="000000"/>
          <w:sz w:val="24"/>
          <w14:ligatures w14:val="none"/>
        </w:rPr>
        <w:t>三、响应文件制作、密封、标识和递交</w:t>
      </w:r>
      <w:bookmarkEnd w:id="23"/>
      <w:bookmarkEnd w:id="24"/>
    </w:p>
    <w:p w14:paraId="5817D7A6">
      <w:pPr>
        <w:widowControl/>
        <w:tabs>
          <w:tab w:val="left" w:pos="0"/>
        </w:tabs>
        <w:spacing w:after="0" w:line="480"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bCs/>
          <w:color w:val="000000"/>
          <w:kern w:val="0"/>
          <w:sz w:val="24"/>
          <w14:ligatures w14:val="none"/>
        </w:rPr>
        <w:t>1、</w:t>
      </w:r>
      <w:r>
        <w:rPr>
          <w:rFonts w:hint="eastAsia" w:ascii="宋体" w:hAnsi="宋体" w:eastAsia="宋体" w:cs="Times New Roman"/>
          <w:color w:val="000000"/>
          <w:kern w:val="0"/>
          <w:sz w:val="24"/>
          <w14:ligatures w14:val="none"/>
        </w:rPr>
        <w:t>响应文件一式四份。其中</w:t>
      </w:r>
      <w:r>
        <w:rPr>
          <w:rFonts w:hint="eastAsia" w:ascii="宋体" w:hAnsi="宋体" w:eastAsia="宋体" w:cs="Times New Roman"/>
          <w:b/>
          <w:color w:val="000000"/>
          <w:kern w:val="0"/>
          <w:sz w:val="24"/>
          <w14:ligatures w14:val="none"/>
        </w:rPr>
        <w:t>正本一份，副本二份，电子版文件1份</w:t>
      </w:r>
      <w:r>
        <w:rPr>
          <w:rFonts w:hint="eastAsia" w:ascii="宋体" w:hAnsi="宋体" w:eastAsia="宋体" w:cs="Times New Roman"/>
          <w:color w:val="000000"/>
          <w:kern w:val="0"/>
          <w:sz w:val="24"/>
          <w14:ligatures w14:val="none"/>
        </w:rPr>
        <w:t>（正本盖章扫描件，PDF格式，光盘或U盘）。如果正本和副本不符，应以正本为准。正本必须用不褪色的墨水填写或打印，副本可以是正本的复印件。每套文件必须清楚地标明“正本”、“副本”。</w:t>
      </w:r>
    </w:p>
    <w:p w14:paraId="28729BB6">
      <w:pPr>
        <w:widowControl/>
        <w:tabs>
          <w:tab w:val="left" w:pos="0"/>
        </w:tabs>
        <w:spacing w:after="0" w:line="480"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2、响应文件应采用A4规格、左侧装订，装订方式应牢固、美观，不得采用活页方式装订。对于比较大的图表可使用A3规格纸张，但须将A3纸折叠成A4纸大小并统一装订。</w:t>
      </w:r>
    </w:p>
    <w:p w14:paraId="01CBBABA">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w:t>
      </w:r>
      <w:r>
        <w:rPr>
          <w:rFonts w:hint="eastAsia" w:ascii="宋体" w:hAnsi="宋体" w:eastAsia="宋体" w:cs="宋体"/>
          <w:b/>
          <w:color w:val="000000"/>
          <w:kern w:val="0"/>
          <w:sz w:val="24"/>
          <w14:ligatures w14:val="none"/>
        </w:rPr>
        <w:t>响应文件不得涂改和增删。</w:t>
      </w:r>
      <w:r>
        <w:rPr>
          <w:rFonts w:hint="eastAsia" w:ascii="宋体" w:hAnsi="宋体" w:eastAsia="宋体" w:cs="宋体"/>
          <w:color w:val="000000"/>
          <w:kern w:val="0"/>
          <w:sz w:val="24"/>
          <w14:ligatures w14:val="none"/>
        </w:rPr>
        <w:t>如有修改错漏处，必须由法定代表人或授权代表签字并盖章。因字迹潦草或表达不清所引起的后果由供应商负责。</w:t>
      </w:r>
    </w:p>
    <w:p w14:paraId="108DF629">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4、响应文件须密封封装。封口处应有供应商法定代表人或授权代表的签字或供应商单位公章。封皮上写明项目名称、项目编号、供应商名称，并注明“正本”或“副本”或“电子版”字样。</w:t>
      </w:r>
    </w:p>
    <w:p w14:paraId="63F676CC">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5、响应文件必须在投标截止时间前由供应商代表当面递交至本询比文件规定的地点，不接受邮寄等其它递交方式。在投标截止时间以后送达的响应文件，采购人拒绝接收。</w:t>
      </w:r>
    </w:p>
    <w:p w14:paraId="7B60A801">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25" w:name="_Toc188638793"/>
      <w:bookmarkStart w:id="26" w:name="_Toc137661588"/>
      <w:r>
        <w:rPr>
          <w:rFonts w:hint="eastAsia" w:ascii="宋体" w:hAnsi="宋体" w:eastAsia="宋体" w:cs="宋体"/>
          <w:b/>
          <w:bCs/>
          <w:color w:val="000000"/>
          <w:sz w:val="24"/>
          <w14:ligatures w14:val="none"/>
        </w:rPr>
        <w:t>四、评审</w:t>
      </w:r>
      <w:bookmarkEnd w:id="25"/>
      <w:bookmarkEnd w:id="26"/>
    </w:p>
    <w:p w14:paraId="602260B6">
      <w:pPr>
        <w:widowControl/>
        <w:tabs>
          <w:tab w:val="left" w:pos="0"/>
        </w:tabs>
        <w:spacing w:after="0" w:line="480" w:lineRule="exact"/>
        <w:ind w:firstLine="482" w:firstLineChars="20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1、评审小组</w:t>
      </w:r>
    </w:p>
    <w:p w14:paraId="1FE72370">
      <w:pPr>
        <w:widowControl/>
        <w:tabs>
          <w:tab w:val="left" w:pos="0"/>
        </w:tabs>
        <w:spacing w:after="0" w:line="480" w:lineRule="exact"/>
        <w:ind w:firstLine="480" w:firstLineChars="200"/>
        <w:rPr>
          <w:rFonts w:ascii="宋体" w:hAnsi="宋体" w:eastAsia="宋体" w:cs="Times New Roman"/>
          <w:color w:val="000000"/>
          <w:kern w:val="0"/>
          <w:sz w:val="24"/>
          <w14:ligatures w14:val="none"/>
        </w:rPr>
      </w:pPr>
      <w:bookmarkStart w:id="27" w:name="_Hlk187074589"/>
      <w:r>
        <w:rPr>
          <w:rFonts w:hint="eastAsia" w:ascii="宋体" w:hAnsi="宋体" w:eastAsia="宋体" w:cs="Times New Roman"/>
          <w:color w:val="000000"/>
          <w:kern w:val="0"/>
          <w:sz w:val="24"/>
          <w14:ligatures w14:val="none"/>
        </w:rPr>
        <w:t>评审小组由3人（含）以上单数组成</w:t>
      </w:r>
      <w:bookmarkEnd w:id="27"/>
      <w:r>
        <w:rPr>
          <w:rFonts w:hint="eastAsia" w:ascii="宋体" w:hAnsi="宋体" w:eastAsia="宋体" w:cs="Times New Roman"/>
          <w:color w:val="000000"/>
          <w:kern w:val="0"/>
          <w:sz w:val="24"/>
          <w14:ligatures w14:val="none"/>
        </w:rPr>
        <w:t>。</w:t>
      </w:r>
    </w:p>
    <w:p w14:paraId="5918511D">
      <w:pPr>
        <w:widowControl/>
        <w:tabs>
          <w:tab w:val="left" w:pos="0"/>
        </w:tabs>
        <w:spacing w:after="0" w:line="480" w:lineRule="exact"/>
        <w:ind w:firstLine="482" w:firstLineChars="200"/>
        <w:rPr>
          <w:rFonts w:ascii="宋体" w:hAnsi="宋体" w:eastAsia="宋体" w:cs="Times New Roman"/>
          <w:color w:val="000000"/>
          <w:kern w:val="0"/>
          <w:sz w:val="24"/>
          <w14:ligatures w14:val="none"/>
        </w:rPr>
      </w:pPr>
      <w:r>
        <w:rPr>
          <w:rFonts w:hint="eastAsia" w:ascii="宋体" w:hAnsi="宋体" w:eastAsia="宋体" w:cs="Times New Roman"/>
          <w:b/>
          <w:bCs/>
          <w:color w:val="000000"/>
          <w:kern w:val="0"/>
          <w:sz w:val="24"/>
          <w14:ligatures w14:val="none"/>
        </w:rPr>
        <w:t>2、综合评审</w:t>
      </w:r>
    </w:p>
    <w:p w14:paraId="15C951AC">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（1）评审小组对供应商实行“资格后审”。</w:t>
      </w:r>
    </w:p>
    <w:p w14:paraId="0879FEA6">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（2）初步评审：</w:t>
      </w:r>
      <w:r>
        <w:rPr>
          <w:rFonts w:ascii="宋体" w:hAnsi="宋体" w:eastAsia="宋体" w:cs="Times New Roman"/>
          <w:color w:val="000000"/>
          <w:kern w:val="0"/>
          <w:sz w:val="24"/>
          <w14:ligatures w14:val="none"/>
        </w:rPr>
        <w:t>对供应商进行资格审查和对响应文件的响应性进行审查。</w:t>
      </w:r>
    </w:p>
    <w:p w14:paraId="3EFA10E3">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（3）详细评审：采用</w:t>
      </w:r>
      <w:r>
        <w:rPr>
          <w:rFonts w:ascii="宋体" w:hAnsi="宋体" w:eastAsia="宋体" w:cs="Times New Roman"/>
          <w:color w:val="000000"/>
          <w:kern w:val="0"/>
          <w:sz w:val="24"/>
          <w14:ligatures w14:val="none"/>
        </w:rPr>
        <w:t>经评审的</w:t>
      </w:r>
      <w:r>
        <w:rPr>
          <w:rFonts w:hint="eastAsia" w:ascii="宋体" w:hAnsi="宋体" w:eastAsia="宋体" w:cs="Times New Roman"/>
          <w:color w:val="000000"/>
          <w:kern w:val="0"/>
          <w:sz w:val="24"/>
          <w14:ligatures w14:val="none"/>
        </w:rPr>
        <w:t>综合评分</w:t>
      </w:r>
      <w:r>
        <w:rPr>
          <w:rFonts w:ascii="宋体" w:hAnsi="宋体" w:eastAsia="宋体" w:cs="Times New Roman"/>
          <w:color w:val="000000"/>
          <w:kern w:val="0"/>
          <w:sz w:val="24"/>
          <w14:ligatures w14:val="none"/>
        </w:rPr>
        <w:t>法</w:t>
      </w:r>
      <w:r>
        <w:rPr>
          <w:rFonts w:hint="eastAsia" w:ascii="宋体" w:hAnsi="宋体" w:eastAsia="宋体" w:cs="Times New Roman"/>
          <w:color w:val="000000"/>
          <w:kern w:val="0"/>
          <w:sz w:val="24"/>
          <w14:ligatures w14:val="none"/>
        </w:rPr>
        <w:t>，以价格为主要因素，在符合采购需求、质量和服务相等的前提下，评审小组按照经</w:t>
      </w:r>
      <w:r>
        <w:rPr>
          <w:rFonts w:ascii="宋体" w:hAnsi="宋体" w:eastAsia="宋体" w:cs="Times New Roman"/>
          <w:color w:val="000000"/>
          <w:kern w:val="0"/>
          <w:sz w:val="24"/>
          <w14:ligatures w14:val="none"/>
        </w:rPr>
        <w:t>评审的投标价</w:t>
      </w:r>
      <w:r>
        <w:rPr>
          <w:rFonts w:hint="eastAsia" w:ascii="宋体" w:hAnsi="宋体" w:eastAsia="宋体" w:cs="Times New Roman"/>
          <w:color w:val="000000"/>
          <w:kern w:val="0"/>
          <w:sz w:val="24"/>
          <w14:ligatures w14:val="none"/>
        </w:rPr>
        <w:t>由低到高的顺序推荐不超过3名成交候选供应商，并编写评审报告。</w:t>
      </w:r>
      <w:r>
        <w:rPr>
          <w:rFonts w:ascii="宋体" w:hAnsi="宋体" w:eastAsia="宋体" w:cs="Times New Roman"/>
          <w:color w:val="000000"/>
          <w:kern w:val="0"/>
          <w:sz w:val="24"/>
          <w14:ligatures w14:val="none"/>
        </w:rPr>
        <w:t>经评审的投标价相等时，响应报价低的优先；响应报价也相等的，</w:t>
      </w:r>
      <w:r>
        <w:rPr>
          <w:rFonts w:hint="eastAsia" w:ascii="宋体" w:hAnsi="宋体" w:eastAsia="宋体" w:cs="Times New Roman"/>
          <w:color w:val="000000"/>
          <w:kern w:val="0"/>
          <w:sz w:val="24"/>
          <w14:ligatures w14:val="none"/>
        </w:rPr>
        <w:t>由评审小组根据技术方案、人员能力等情况确定顺序。</w:t>
      </w:r>
    </w:p>
    <w:p w14:paraId="3CE24354">
      <w:pPr>
        <w:widowControl/>
        <w:tabs>
          <w:tab w:val="left" w:pos="0"/>
        </w:tabs>
        <w:spacing w:after="0" w:line="480" w:lineRule="exact"/>
        <w:ind w:firstLine="480"/>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具体评审标准见</w:t>
      </w:r>
      <w:r>
        <w:rPr>
          <w:rFonts w:hint="eastAsia" w:ascii="宋体" w:hAnsi="宋体" w:eastAsia="宋体" w:cs="Times New Roman"/>
          <w:color w:val="000000"/>
          <w:kern w:val="0"/>
          <w:sz w:val="24"/>
          <w14:ligatures w14:val="none"/>
        </w:rPr>
        <w:t xml:space="preserve">“第三章 </w:t>
      </w:r>
      <w:r>
        <w:rPr>
          <w:rFonts w:ascii="宋体" w:hAnsi="宋体" w:eastAsia="宋体" w:cs="Times New Roman"/>
          <w:color w:val="000000"/>
          <w:kern w:val="0"/>
          <w:sz w:val="24"/>
          <w14:ligatures w14:val="none"/>
        </w:rPr>
        <w:t>评审</w:t>
      </w:r>
      <w:r>
        <w:rPr>
          <w:rFonts w:hint="eastAsia" w:ascii="宋体" w:hAnsi="宋体" w:eastAsia="宋体" w:cs="Times New Roman"/>
          <w:color w:val="000000"/>
          <w:kern w:val="0"/>
          <w:sz w:val="24"/>
          <w14:ligatures w14:val="none"/>
        </w:rPr>
        <w:t>办法”。</w:t>
      </w:r>
    </w:p>
    <w:p w14:paraId="2BB14170">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28" w:name="_Toc188638794"/>
      <w:r>
        <w:rPr>
          <w:rFonts w:hint="eastAsia" w:ascii="宋体" w:hAnsi="宋体" w:eastAsia="宋体" w:cs="宋体"/>
          <w:b/>
          <w:bCs/>
          <w:color w:val="000000"/>
          <w:sz w:val="24"/>
          <w14:ligatures w14:val="none"/>
        </w:rPr>
        <w:t>五</w:t>
      </w:r>
      <w:r>
        <w:rPr>
          <w:rFonts w:ascii="宋体" w:hAnsi="宋体" w:eastAsia="宋体" w:cs="宋体"/>
          <w:b/>
          <w:bCs/>
          <w:color w:val="000000"/>
          <w:sz w:val="24"/>
          <w14:ligatures w14:val="none"/>
        </w:rPr>
        <w:t>、响应异常处理</w:t>
      </w:r>
      <w:r>
        <w:rPr>
          <w:rFonts w:hint="eastAsia" w:ascii="宋体" w:hAnsi="宋体" w:eastAsia="宋体" w:cs="宋体"/>
          <w:b/>
          <w:bCs/>
          <w:color w:val="000000"/>
          <w:sz w:val="24"/>
          <w14:ligatures w14:val="none"/>
        </w:rPr>
        <w:t>原则</w:t>
      </w:r>
      <w:bookmarkEnd w:id="28"/>
    </w:p>
    <w:p w14:paraId="31A35BB2">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公开询比采购，若递交响应文件的供应商或符合资格审查要求的供应商仅有2家时，可转为与其谈判采购；仅有一家时重新进行招标。</w:t>
      </w:r>
    </w:p>
    <w:p w14:paraId="7BFDF28A">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29" w:name="_Toc137661590"/>
      <w:bookmarkStart w:id="30" w:name="_Toc188638795"/>
      <w:r>
        <w:rPr>
          <w:rFonts w:hint="eastAsia" w:ascii="宋体" w:hAnsi="宋体" w:eastAsia="宋体" w:cs="宋体"/>
          <w:b/>
          <w:bCs/>
          <w:color w:val="000000"/>
          <w:sz w:val="24"/>
          <w14:ligatures w14:val="none"/>
        </w:rPr>
        <w:t>六、采购项目</w:t>
      </w:r>
      <w:bookmarkEnd w:id="29"/>
      <w:r>
        <w:rPr>
          <w:rFonts w:hint="eastAsia" w:ascii="宋体" w:hAnsi="宋体" w:eastAsia="宋体" w:cs="宋体"/>
          <w:b/>
          <w:bCs/>
          <w:color w:val="000000"/>
          <w:sz w:val="24"/>
          <w14:ligatures w14:val="none"/>
        </w:rPr>
        <w:t>废标</w:t>
      </w:r>
      <w:bookmarkEnd w:id="30"/>
    </w:p>
    <w:p w14:paraId="16B04015">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1、在评审过程中，评审小组发现有下列情形之一的，应对采购项目予以废标，并作出书面报告。</w:t>
      </w:r>
    </w:p>
    <w:p w14:paraId="7C895BE3">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（1）出现影响采购公正的违法、违规行为的；</w:t>
      </w:r>
    </w:p>
    <w:p w14:paraId="4C36A2AA">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（2）供应商的报价均超过了采购预算；</w:t>
      </w:r>
    </w:p>
    <w:p w14:paraId="1F726A19">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（3）因重大变故，采购任务取消的。</w:t>
      </w:r>
    </w:p>
    <w:p w14:paraId="50211134">
      <w:pPr>
        <w:widowControl/>
        <w:spacing w:after="0" w:line="480" w:lineRule="exact"/>
        <w:ind w:firstLine="480"/>
        <w:rPr>
          <w:rFonts w:ascii="宋体" w:hAnsi="宋体" w:eastAsia="宋体" w:cs="Times New Roman"/>
          <w:color w:val="000000"/>
          <w:kern w:val="0"/>
          <w:sz w:val="21"/>
          <w:szCs w:val="22"/>
          <w14:ligatures w14:val="none"/>
        </w:rPr>
      </w:pPr>
      <w:r>
        <w:rPr>
          <w:rFonts w:hint="eastAsia" w:ascii="宋体" w:hAnsi="宋体" w:eastAsia="宋体" w:cs="宋体"/>
          <w:color w:val="000000"/>
          <w:kern w:val="0"/>
          <w:sz w:val="24"/>
          <w14:ligatures w14:val="none"/>
        </w:rPr>
        <w:t>2、项目废标后，采购人将依法重新组织采购。</w:t>
      </w:r>
    </w:p>
    <w:p w14:paraId="4E15A999">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31" w:name="_Toc188638796"/>
      <w:bookmarkStart w:id="32" w:name="_Toc137661589"/>
      <w:r>
        <w:rPr>
          <w:rFonts w:hint="eastAsia" w:ascii="宋体" w:hAnsi="宋体" w:eastAsia="宋体" w:cs="宋体"/>
          <w:b/>
          <w:bCs/>
          <w:color w:val="000000"/>
          <w:sz w:val="24"/>
          <w14:ligatures w14:val="none"/>
        </w:rPr>
        <w:t>七、瑕疵滞后发现的处理规则</w:t>
      </w:r>
      <w:bookmarkEnd w:id="31"/>
      <w:bookmarkEnd w:id="32"/>
    </w:p>
    <w:p w14:paraId="4DA5BCD9">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无论基于何种原因，各项本应作拒绝处理的情形即便未被及时发现而使该供应商进入综合评审或其他后续程序，包括已经签订合同的情形，一旦供应商被拒绝或该供应商的此前评议结果被取消，其现有的位置将被其他供应商依序替代，相关的一切损失均由该供应商承担。</w:t>
      </w:r>
    </w:p>
    <w:p w14:paraId="49B007BD">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33" w:name="_Toc188638797"/>
      <w:bookmarkStart w:id="34" w:name="_Toc137661591"/>
      <w:r>
        <w:rPr>
          <w:rFonts w:hint="eastAsia" w:ascii="宋体" w:hAnsi="宋体" w:eastAsia="宋体" w:cs="宋体"/>
          <w:b/>
          <w:bCs/>
          <w:color w:val="000000"/>
          <w:sz w:val="24"/>
          <w14:ligatures w14:val="none"/>
        </w:rPr>
        <w:t>八、合同、履约及验收</w:t>
      </w:r>
      <w:bookmarkEnd w:id="33"/>
      <w:bookmarkEnd w:id="34"/>
    </w:p>
    <w:p w14:paraId="17A9CD5B">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b/>
          <w:bCs/>
          <w:color w:val="000000"/>
          <w:kern w:val="0"/>
          <w:sz w:val="24"/>
          <w14:ligatures w14:val="none"/>
        </w:rPr>
        <w:t>1、成交通知书</w:t>
      </w:r>
    </w:p>
    <w:p w14:paraId="31059DBE">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确定成交供应商后，采购人将以书面形式向成交供应商发出成交通知书。成交通知书对采购人和成交供应商具有同等法律效力。除不可抗力等因素外，成交通知书发出以后，采购人改变成交结果或者成交供应商放弃成交，应当承担相应的法律责任。</w:t>
      </w:r>
    </w:p>
    <w:p w14:paraId="60ABCE10">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2、签订合同</w:t>
      </w:r>
    </w:p>
    <w:p w14:paraId="6AEC72C6">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1）成交供应商须在成交通知书中规定的时间内，按照询比文件、响应文件及评审过程中的有关澄清、说明或者补正文件的内容与采购人签订合同。成交供应商与采购人双方不得签订背离合同实质性内容的其他协议或声明。</w:t>
      </w:r>
    </w:p>
    <w:p w14:paraId="34D38E0F">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2）成交供应商拒绝签订采购合同的，采购人可以确定排名次之的候选供应商作为成交供应商并签订采购合同，也可以重新开展采购活动。拒绝签订采购合同的成交供应商不得参加对该项目重新开展的采购活动。</w:t>
      </w:r>
    </w:p>
    <w:p w14:paraId="3EEDFFDE">
      <w:pPr>
        <w:widowControl/>
        <w:spacing w:after="0" w:line="240" w:lineRule="auto"/>
        <w:jc w:val="center"/>
        <w:rPr>
          <w:rFonts w:ascii="宋体" w:hAnsi="宋体" w:eastAsia="宋体" w:cs="宋体"/>
          <w:b/>
          <w:bCs/>
          <w:color w:val="000000"/>
          <w:kern w:val="44"/>
          <w:sz w:val="32"/>
          <w:szCs w:val="32"/>
          <w14:ligatures w14:val="none"/>
        </w:rPr>
      </w:pPr>
      <w:r>
        <w:rPr>
          <w:rFonts w:hint="eastAsia" w:ascii="宋体" w:hAnsi="宋体" w:eastAsia="宋体" w:cs="宋体"/>
          <w:bCs/>
          <w:color w:val="000000"/>
          <w:kern w:val="0"/>
          <w:sz w:val="24"/>
          <w14:ligatures w14:val="none"/>
        </w:rPr>
        <w:br w:type="page"/>
      </w:r>
      <w:bookmarkEnd w:id="20"/>
      <w:bookmarkStart w:id="35" w:name="_Toc188638798"/>
      <w:r>
        <w:rPr>
          <w:rFonts w:hint="eastAsia" w:ascii="宋体" w:hAnsi="宋体" w:eastAsia="宋体" w:cs="宋体"/>
          <w:b/>
          <w:bCs/>
          <w:color w:val="000000"/>
          <w:kern w:val="44"/>
          <w:sz w:val="32"/>
          <w:szCs w:val="32"/>
          <w14:ligatures w14:val="none"/>
        </w:rPr>
        <w:t>第三章  评审办法</w:t>
      </w:r>
      <w:bookmarkEnd w:id="35"/>
    </w:p>
    <w:p w14:paraId="145E9E73">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adjustRightInd w:val="0"/>
        <w:snapToGrid w:val="0"/>
        <w:spacing w:before="0" w:beforeAutospacing="0" w:after="0" w:afterAutospacing="0" w:line="577" w:lineRule="exact"/>
        <w:ind w:left="0" w:right="0" w:firstLine="480" w:firstLineChars="200"/>
        <w:jc w:val="left"/>
        <w:rPr>
          <w:rFonts w:hint="eastAsia" w:ascii="宋体" w:hAnsi="宋体" w:eastAsia="宋体" w:cs="Times New Roman"/>
          <w:color w:val="000000"/>
          <w:kern w:val="0"/>
          <w:sz w:val="24"/>
          <w:szCs w:val="24"/>
          <w:lang w:val="en-US" w:eastAsia="zh-CN" w:bidi="ar"/>
          <w14:ligatures w14:val="none"/>
        </w:rPr>
      </w:pPr>
    </w:p>
    <w:p w14:paraId="12B4B60B">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adjustRightInd w:val="0"/>
        <w:snapToGrid w:val="0"/>
        <w:spacing w:before="0" w:beforeAutospacing="0" w:after="0" w:afterAutospacing="0" w:line="577" w:lineRule="exact"/>
        <w:ind w:left="0" w:right="0" w:firstLine="480" w:firstLineChars="200"/>
        <w:jc w:val="left"/>
        <w:rPr>
          <w:rFonts w:hint="eastAsia" w:ascii="宋体" w:hAnsi="宋体" w:eastAsia="宋体" w:cs="Times New Roman"/>
          <w:color w:val="000000"/>
          <w:kern w:val="0"/>
          <w:sz w:val="24"/>
          <w:szCs w:val="24"/>
          <w14:ligatures w14:val="none"/>
        </w:rPr>
      </w:pPr>
      <w:r>
        <w:rPr>
          <w:rFonts w:hint="eastAsia" w:ascii="宋体" w:hAnsi="宋体" w:eastAsia="宋体" w:cs="Times New Roman"/>
          <w:color w:val="000000"/>
          <w:kern w:val="0"/>
          <w:sz w:val="24"/>
          <w:szCs w:val="24"/>
          <w:lang w:val="en-US" w:eastAsia="zh-CN" w:bidi="ar"/>
          <w14:ligatures w14:val="none"/>
        </w:rPr>
        <w:t>本次评审采用综合评分法，总分 100 分。评审小组按照综合得分由高至低排序，推荐不超过 3 名成交候选人；得分相同，报价低优先；得分报价均相同，施工方案优者优先。</w:t>
      </w:r>
    </w:p>
    <w:p w14:paraId="12B3A4D9">
      <w:pPr>
        <w:keepNext w:val="0"/>
        <w:keepLines w:val="0"/>
        <w:widowControl/>
        <w:suppressLineNumbers w:val="0"/>
        <w:pBdr>
          <w:top w:val="none" w:color="auto" w:sz="0" w:space="0"/>
          <w:left w:val="none" w:color="auto" w:sz="0" w:space="0"/>
          <w:bottom w:val="none" w:color="auto" w:sz="0" w:space="0"/>
          <w:right w:val="none" w:color="auto" w:sz="0" w:space="0"/>
        </w:pBdr>
        <w:tabs>
          <w:tab w:val="left" w:pos="0"/>
        </w:tabs>
        <w:adjustRightInd w:val="0"/>
        <w:snapToGrid w:val="0"/>
        <w:spacing w:before="0" w:beforeAutospacing="0" w:after="0" w:afterAutospacing="0" w:line="577" w:lineRule="exact"/>
        <w:ind w:left="0" w:right="0" w:firstLine="480" w:firstLineChars="200"/>
        <w:jc w:val="left"/>
        <w:rPr>
          <w:rFonts w:hint="eastAsia" w:ascii="宋体" w:hAnsi="宋体" w:eastAsia="宋体" w:cs="Times New Roman"/>
          <w:color w:val="000000"/>
          <w:kern w:val="0"/>
          <w:sz w:val="24"/>
          <w:szCs w:val="24"/>
          <w14:ligatures w14:val="none"/>
        </w:rPr>
      </w:pPr>
      <w:r>
        <w:rPr>
          <w:rFonts w:hint="eastAsia" w:ascii="宋体" w:hAnsi="宋体" w:eastAsia="宋体" w:cs="Times New Roman"/>
          <w:color w:val="000000"/>
          <w:kern w:val="0"/>
          <w:sz w:val="24"/>
          <w:szCs w:val="24"/>
          <w:lang w:val="en-US" w:eastAsia="zh-CN" w:bidi="ar"/>
          <w14:ligatures w14:val="none"/>
        </w:rPr>
        <w:t>采购人将确定排名第 1 名成交候选人为成交人。若本项目的排名第 1 名成交候选人出现放弃成交、因不可抗力而无法履行合同、经核实存在影响履约的违法违规行为等情况，采购人可与排名第 2 名成交候选人签订采购合同，以此类推。</w:t>
      </w:r>
    </w:p>
    <w:p w14:paraId="0F8FE36A">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szCs w:val="24"/>
          <w:lang w:val="en-US" w:eastAsia="zh-CN" w:bidi="ar"/>
          <w14:ligatures w14:val="none"/>
        </w:rPr>
        <w:t>在合同履约过程中，成交人因自身原因或不可抗力原因导致无法完成履约连续超过 30 日（含 30 日），采购人可与排名第 2 名成交候选人签订采购合同，以此类推。因成交人自身原因导致无法履约，采购人保留追究相关赔偿责任的权利。因不可抗力原因导致无法履约的，双方协商解除合同。</w:t>
      </w:r>
    </w:p>
    <w:p w14:paraId="5A08A89A">
      <w:pPr>
        <w:keepNext/>
        <w:keepLines/>
        <w:widowControl/>
        <w:tabs>
          <w:tab w:val="left" w:pos="2"/>
        </w:tabs>
        <w:adjustRightInd w:val="0"/>
        <w:snapToGrid w:val="0"/>
        <w:spacing w:after="0" w:line="577" w:lineRule="exact"/>
        <w:ind w:left="431" w:hanging="431" w:hangingChars="179"/>
        <w:outlineLvl w:val="0"/>
        <w:rPr>
          <w:rFonts w:ascii="宋体" w:hAnsi="宋体" w:eastAsia="宋体" w:cs="宋体"/>
          <w:b/>
          <w:bCs/>
          <w:color w:val="000000"/>
          <w:sz w:val="24"/>
          <w14:ligatures w14:val="none"/>
        </w:rPr>
      </w:pPr>
      <w:bookmarkStart w:id="36" w:name="_Toc188638799"/>
      <w:r>
        <w:rPr>
          <w:rFonts w:ascii="宋体" w:hAnsi="宋体" w:eastAsia="宋体" w:cs="宋体"/>
          <w:b/>
          <w:bCs/>
          <w:color w:val="000000"/>
          <w:sz w:val="24"/>
          <w14:ligatures w14:val="none"/>
        </w:rPr>
        <w:t>一、容错机制</w:t>
      </w:r>
      <w:bookmarkEnd w:id="36"/>
    </w:p>
    <w:p w14:paraId="41362D37">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本项目建立一定的容错机制，供应商因工作疏忽导致下列情形的，在评审规定的时限内，按照评审委员会要求进行澄清后，由评审委员会作出进一步认定：</w:t>
      </w:r>
    </w:p>
    <w:p w14:paraId="74FA7BE0">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（1）响应文件中的供应商名称与营业执照、资质证书的公司名称不一致。</w:t>
      </w:r>
    </w:p>
    <w:p w14:paraId="2A778014">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（2）报价有算术错误。</w:t>
      </w:r>
    </w:p>
    <w:p w14:paraId="5B3FEA75">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（3）响应文件中可辨别部分主要内容的图片材料或文字模糊，或相关证明材料错放位置。</w:t>
      </w:r>
    </w:p>
    <w:p w14:paraId="1E5670CA">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（4）响应文件中含义不明确的内容、明显文字或者计算错误。</w:t>
      </w:r>
    </w:p>
    <w:p w14:paraId="2704D237">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（5）对于非关键性技术指标，响应文件前后描述不一致，且询比文件中对前后不一致的情况无具体评审办法的。</w:t>
      </w:r>
    </w:p>
    <w:p w14:paraId="081A174D">
      <w:pPr>
        <w:widowControl/>
        <w:tabs>
          <w:tab w:val="left" w:pos="0"/>
        </w:tabs>
        <w:adjustRightInd w:val="0"/>
        <w:snapToGrid w:val="0"/>
        <w:spacing w:after="0" w:line="577" w:lineRule="exact"/>
        <w:ind w:firstLine="480" w:firstLineChars="200"/>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（6）除上述情形之外，评审委员会认为需要供应商作出必要澄清且符合法律法规要求的其它事项。</w:t>
      </w:r>
    </w:p>
    <w:p w14:paraId="20D2B25E">
      <w:pPr>
        <w:keepNext/>
        <w:keepLines/>
        <w:widowControl/>
        <w:tabs>
          <w:tab w:val="left" w:pos="2"/>
        </w:tabs>
        <w:adjustRightInd w:val="0"/>
        <w:snapToGrid w:val="0"/>
        <w:spacing w:after="0" w:line="577" w:lineRule="exact"/>
        <w:ind w:left="431" w:hanging="431" w:hangingChars="179"/>
        <w:outlineLvl w:val="0"/>
        <w:rPr>
          <w:rFonts w:ascii="宋体" w:hAnsi="宋体" w:eastAsia="宋体" w:cs="宋体"/>
          <w:b/>
          <w:bCs/>
          <w:color w:val="000000"/>
          <w:sz w:val="24"/>
          <w14:ligatures w14:val="none"/>
        </w:rPr>
      </w:pPr>
      <w:bookmarkStart w:id="37" w:name="_Toc188638800"/>
      <w:r>
        <w:rPr>
          <w:rFonts w:hint="eastAsia" w:ascii="宋体" w:hAnsi="宋体" w:eastAsia="宋体" w:cs="宋体"/>
          <w:b/>
          <w:bCs/>
          <w:color w:val="000000"/>
          <w:sz w:val="24"/>
          <w14:ligatures w14:val="none"/>
        </w:rPr>
        <w:t>二、评审</w:t>
      </w:r>
      <w:bookmarkEnd w:id="37"/>
      <w:r>
        <w:rPr>
          <w:rFonts w:hint="eastAsia" w:ascii="宋体" w:hAnsi="宋体" w:eastAsia="宋体" w:cs="宋体"/>
          <w:b/>
          <w:bCs/>
          <w:color w:val="000000"/>
          <w:sz w:val="24"/>
          <w14:ligatures w14:val="none"/>
        </w:rPr>
        <w:t>办法</w:t>
      </w:r>
    </w:p>
    <w:tbl>
      <w:tblPr>
        <w:tblStyle w:val="24"/>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27"/>
        <w:gridCol w:w="969"/>
        <w:gridCol w:w="6485"/>
      </w:tblGrid>
      <w:tr w14:paraId="3C9B8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9" w:hRule="atLeast"/>
          <w:tblHeader/>
          <w:tblCellSpacing w:w="15" w:type="dxa"/>
        </w:trPr>
        <w:tc>
          <w:tcPr>
            <w:tcW w:w="1228" w:type="dxa"/>
            <w:shd w:val="clear" w:color="auto" w:fill="auto"/>
            <w:vAlign w:val="center"/>
          </w:tcPr>
          <w:p w14:paraId="44062411">
            <w:pPr>
              <w:keepNext w:val="0"/>
              <w:keepLines w:val="0"/>
              <w:widowControl/>
              <w:suppressLineNumbers w:val="0"/>
              <w:spacing w:before="0" w:beforeAutospacing="0" w:after="0" w:afterAutospacing="0" w:line="240" w:lineRule="atLeast"/>
              <w:ind w:left="0" w:right="0"/>
              <w:jc w:val="center"/>
              <w:rPr>
                <w:b/>
                <w:bCs/>
                <w:color w:val="000000"/>
                <w:sz w:val="24"/>
                <w:szCs w:val="24"/>
              </w:rPr>
            </w:pPr>
            <w:r>
              <w:rPr>
                <w:rFonts w:ascii="宋体" w:hAnsi="宋体" w:eastAsia="宋体" w:cs="宋体"/>
                <w:b/>
                <w:bCs/>
                <w:color w:val="000000"/>
                <w:kern w:val="0"/>
                <w:sz w:val="24"/>
                <w:szCs w:val="24"/>
                <w:lang w:val="en-US" w:eastAsia="zh-CN" w:bidi="ar"/>
                <w14:ligatures w14:val="standardContextual"/>
              </w:rPr>
              <w:t>评价模块</w:t>
            </w:r>
          </w:p>
        </w:tc>
        <w:tc>
          <w:tcPr>
            <w:tcW w:w="1023" w:type="dxa"/>
            <w:shd w:val="clear" w:color="auto" w:fill="auto"/>
            <w:vAlign w:val="center"/>
          </w:tcPr>
          <w:p w14:paraId="6E0746B8">
            <w:pPr>
              <w:keepNext w:val="0"/>
              <w:keepLines w:val="0"/>
              <w:widowControl/>
              <w:suppressLineNumbers w:val="0"/>
              <w:spacing w:before="0" w:beforeAutospacing="0" w:after="0" w:afterAutospacing="0" w:line="240" w:lineRule="atLeast"/>
              <w:ind w:left="0" w:right="0"/>
              <w:jc w:val="center"/>
              <w:rPr>
                <w:b/>
                <w:bCs/>
                <w:color w:val="000000"/>
                <w:sz w:val="24"/>
                <w:szCs w:val="24"/>
              </w:rPr>
            </w:pPr>
            <w:r>
              <w:rPr>
                <w:rFonts w:ascii="宋体" w:hAnsi="宋体" w:eastAsia="宋体" w:cs="宋体"/>
                <w:b/>
                <w:bCs/>
                <w:color w:val="000000"/>
                <w:kern w:val="0"/>
                <w:sz w:val="24"/>
                <w:szCs w:val="24"/>
                <w:lang w:val="en-US" w:eastAsia="zh-CN" w:bidi="ar"/>
                <w14:ligatures w14:val="standardContextual"/>
              </w:rPr>
              <w:t>分值</w:t>
            </w:r>
          </w:p>
        </w:tc>
        <w:tc>
          <w:tcPr>
            <w:tcW w:w="7310" w:type="dxa"/>
            <w:shd w:val="clear" w:color="auto" w:fill="auto"/>
            <w:vAlign w:val="center"/>
          </w:tcPr>
          <w:p w14:paraId="32EC9488">
            <w:pPr>
              <w:keepNext w:val="0"/>
              <w:keepLines w:val="0"/>
              <w:widowControl/>
              <w:suppressLineNumbers w:val="0"/>
              <w:spacing w:before="0" w:beforeAutospacing="0" w:after="0" w:afterAutospacing="0" w:line="240" w:lineRule="atLeast"/>
              <w:ind w:left="0" w:right="0"/>
              <w:jc w:val="center"/>
              <w:rPr>
                <w:b/>
                <w:bCs/>
                <w:color w:val="000000"/>
                <w:sz w:val="24"/>
                <w:szCs w:val="24"/>
              </w:rPr>
            </w:pPr>
            <w:r>
              <w:rPr>
                <w:rFonts w:ascii="宋体" w:hAnsi="宋体" w:eastAsia="宋体" w:cs="宋体"/>
                <w:b/>
                <w:bCs/>
                <w:color w:val="000000"/>
                <w:kern w:val="0"/>
                <w:sz w:val="24"/>
                <w:szCs w:val="24"/>
                <w:lang w:val="en-US" w:eastAsia="zh-CN" w:bidi="ar"/>
                <w14:ligatures w14:val="standardContextual"/>
              </w:rPr>
              <w:t>评审标准</w:t>
            </w:r>
          </w:p>
        </w:tc>
      </w:tr>
      <w:tr w14:paraId="2C8BD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52" w:hRule="atLeast"/>
          <w:tblCellSpacing w:w="15" w:type="dxa"/>
        </w:trPr>
        <w:tc>
          <w:tcPr>
            <w:tcW w:w="1228" w:type="dxa"/>
            <w:shd w:val="clear" w:color="auto" w:fill="auto"/>
            <w:vAlign w:val="center"/>
          </w:tcPr>
          <w:p w14:paraId="4BA8701E">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14:ligatures w14:val="standardContextual"/>
              </w:rPr>
              <w:t>响应报价</w:t>
            </w:r>
          </w:p>
        </w:tc>
        <w:tc>
          <w:tcPr>
            <w:tcW w:w="1023" w:type="dxa"/>
            <w:shd w:val="clear" w:color="auto" w:fill="auto"/>
            <w:vAlign w:val="center"/>
          </w:tcPr>
          <w:p w14:paraId="25649AC4">
            <w:pPr>
              <w:keepNext w:val="0"/>
              <w:keepLines w:val="0"/>
              <w:widowControl/>
              <w:suppressLineNumbers w:val="0"/>
              <w:spacing w:before="0" w:beforeAutospacing="0" w:after="0" w:afterAutospacing="0" w:line="240" w:lineRule="atLeast"/>
              <w:ind w:left="0" w:right="0" w:firstLine="240" w:firstLineChars="100"/>
              <w:jc w:val="left"/>
              <w:rPr>
                <w:color w:val="000000"/>
                <w:sz w:val="24"/>
                <w:szCs w:val="24"/>
              </w:rPr>
            </w:pPr>
            <w:r>
              <w:rPr>
                <w:rFonts w:ascii="宋体" w:hAnsi="宋体" w:eastAsia="宋体" w:cs="宋体"/>
                <w:color w:val="000000"/>
                <w:kern w:val="0"/>
                <w:sz w:val="24"/>
                <w:szCs w:val="24"/>
                <w:lang w:val="en-US" w:eastAsia="zh-CN" w:bidi="ar"/>
                <w14:ligatures w14:val="standardContextual"/>
              </w:rPr>
              <w:t>50分</w:t>
            </w:r>
          </w:p>
        </w:tc>
        <w:tc>
          <w:tcPr>
            <w:tcW w:w="7310" w:type="dxa"/>
            <w:shd w:val="clear" w:color="auto" w:fill="auto"/>
            <w:vAlign w:val="center"/>
          </w:tcPr>
          <w:p w14:paraId="278597E2">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14:ligatures w14:val="standardContextual"/>
              </w:rPr>
              <w:t>以经评审的有效最低报价作为评标基准价，得满分 50 分；其他供应商报价得分 =（评标基准价 ÷ 该供应商评审后报价）×50，保留 2 位小数。异常报价：报价低于全部有效供应商平均报价 30% 的，供应商必须提供完整成本分析说明，无法合理解释的，做无效响应处理。</w:t>
            </w:r>
          </w:p>
        </w:tc>
      </w:tr>
      <w:tr w14:paraId="64B2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87" w:hRule="atLeast"/>
          <w:tblCellSpacing w:w="15" w:type="dxa"/>
        </w:trPr>
        <w:tc>
          <w:tcPr>
            <w:tcW w:w="1228" w:type="dxa"/>
            <w:shd w:val="clear" w:color="auto" w:fill="auto"/>
            <w:vAlign w:val="center"/>
          </w:tcPr>
          <w:p w14:paraId="3D6C54A2">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14:ligatures w14:val="standardContextual"/>
              </w:rPr>
              <w:t>施工组织技术方案</w:t>
            </w:r>
          </w:p>
        </w:tc>
        <w:tc>
          <w:tcPr>
            <w:tcW w:w="1023" w:type="dxa"/>
            <w:shd w:val="clear" w:color="auto" w:fill="auto"/>
            <w:vAlign w:val="center"/>
          </w:tcPr>
          <w:p w14:paraId="73B092AA">
            <w:pPr>
              <w:keepNext w:val="0"/>
              <w:keepLines w:val="0"/>
              <w:widowControl/>
              <w:suppressLineNumbers w:val="0"/>
              <w:spacing w:before="0" w:beforeAutospacing="0" w:after="0" w:afterAutospacing="0" w:line="240" w:lineRule="atLeast"/>
              <w:ind w:left="0" w:right="0" w:firstLine="240" w:firstLineChars="100"/>
              <w:jc w:val="left"/>
              <w:rPr>
                <w:color w:val="000000"/>
                <w:sz w:val="24"/>
                <w:szCs w:val="24"/>
              </w:rPr>
            </w:pPr>
            <w:r>
              <w:rPr>
                <w:rFonts w:ascii="宋体" w:hAnsi="宋体" w:eastAsia="宋体" w:cs="宋体"/>
                <w:color w:val="000000"/>
                <w:kern w:val="0"/>
                <w:sz w:val="24"/>
                <w:szCs w:val="24"/>
                <w:lang w:val="en-US" w:eastAsia="zh-CN" w:bidi="ar"/>
                <w14:ligatures w14:val="standardContextual"/>
              </w:rPr>
              <w:t>30分</w:t>
            </w:r>
          </w:p>
        </w:tc>
        <w:tc>
          <w:tcPr>
            <w:tcW w:w="7310" w:type="dxa"/>
            <w:shd w:val="clear" w:color="auto" w:fill="auto"/>
            <w:vAlign w:val="center"/>
          </w:tcPr>
          <w:p w14:paraId="204FBB84">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14:ligatures w14:val="standardContextual"/>
              </w:rPr>
              <w:t>包含：施工总体部署、工期保障措施、质量保证体系、安全文明施工、地下管线及构筑物保护、沟槽开挖回填、井室砌筑安装、管道热熔施工、拆除清运、绿化恢复、成品保护、应急预案。优（24</w:t>
            </w:r>
            <w:r>
              <w:rPr>
                <w:rFonts w:ascii="宋体" w:hAnsi="宋体" w:eastAsia="宋体" w:cs="宋体"/>
                <w:color w:val="000000"/>
                <w:kern w:val="0"/>
                <w:sz w:val="24"/>
                <w:szCs w:val="24"/>
                <w:lang w:val="en-US" w:eastAsia="zh-CN" w:bidi="ar"/>
                <w14:ligatures w14:val="standardContextual"/>
              </w:rPr>
              <w:noBreakHyphen/>
            </w:r>
            <w:r>
              <w:rPr>
                <w:rFonts w:ascii="宋体" w:hAnsi="宋体" w:eastAsia="宋体" w:cs="宋体"/>
                <w:color w:val="000000"/>
                <w:kern w:val="0"/>
                <w:sz w:val="24"/>
                <w:szCs w:val="24"/>
                <w:lang w:val="en-US" w:eastAsia="zh-CN" w:bidi="ar"/>
                <w14:ligatures w14:val="standardContextual"/>
              </w:rPr>
              <w:t>30 分）：方案完整、针对性强，贴合本项目城北工业园水表改造实际，措施可落地；良（16</w:t>
            </w:r>
            <w:r>
              <w:rPr>
                <w:rFonts w:ascii="宋体" w:hAnsi="宋体" w:eastAsia="宋体" w:cs="宋体"/>
                <w:color w:val="000000"/>
                <w:kern w:val="0"/>
                <w:sz w:val="24"/>
                <w:szCs w:val="24"/>
                <w:lang w:val="en-US" w:eastAsia="zh-CN" w:bidi="ar"/>
                <w14:ligatures w14:val="standardContextual"/>
              </w:rPr>
              <w:noBreakHyphen/>
            </w:r>
            <w:r>
              <w:rPr>
                <w:rFonts w:ascii="宋体" w:hAnsi="宋体" w:eastAsia="宋体" w:cs="宋体"/>
                <w:color w:val="000000"/>
                <w:kern w:val="0"/>
                <w:sz w:val="24"/>
                <w:szCs w:val="24"/>
                <w:lang w:val="en-US" w:eastAsia="zh-CN" w:bidi="ar"/>
                <w14:ligatures w14:val="standardContextual"/>
              </w:rPr>
              <w:t>23 分）：方案完整，主要措施齐全，基本满足项目需求；一般（0</w:t>
            </w:r>
            <w:r>
              <w:rPr>
                <w:rFonts w:ascii="宋体" w:hAnsi="宋体" w:eastAsia="宋体" w:cs="宋体"/>
                <w:color w:val="000000"/>
                <w:kern w:val="0"/>
                <w:sz w:val="24"/>
                <w:szCs w:val="24"/>
                <w:lang w:val="en-US" w:eastAsia="zh-CN" w:bidi="ar"/>
                <w14:ligatures w14:val="standardContextual"/>
              </w:rPr>
              <w:noBreakHyphen/>
            </w:r>
            <w:r>
              <w:rPr>
                <w:rFonts w:ascii="宋体" w:hAnsi="宋体" w:eastAsia="宋体" w:cs="宋体"/>
                <w:color w:val="000000"/>
                <w:kern w:val="0"/>
                <w:sz w:val="24"/>
                <w:szCs w:val="24"/>
                <w:lang w:val="en-US" w:eastAsia="zh-CN" w:bidi="ar"/>
                <w14:ligatures w14:val="standardContextual"/>
              </w:rPr>
              <w:t>15 分）：方案缺项较多，针对性差。</w:t>
            </w:r>
          </w:p>
        </w:tc>
      </w:tr>
      <w:tr w14:paraId="53774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12" w:hRule="atLeast"/>
          <w:tblCellSpacing w:w="15" w:type="dxa"/>
        </w:trPr>
        <w:tc>
          <w:tcPr>
            <w:tcW w:w="1228" w:type="dxa"/>
            <w:shd w:val="clear" w:color="auto" w:fill="auto"/>
            <w:vAlign w:val="center"/>
          </w:tcPr>
          <w:p w14:paraId="0A65CCDD">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14:ligatures w14:val="standardContextual"/>
              </w:rPr>
              <w:t>企业业绩</w:t>
            </w:r>
          </w:p>
        </w:tc>
        <w:tc>
          <w:tcPr>
            <w:tcW w:w="1023" w:type="dxa"/>
            <w:shd w:val="clear" w:color="auto" w:fill="auto"/>
            <w:vAlign w:val="center"/>
          </w:tcPr>
          <w:p w14:paraId="3997F51A">
            <w:pPr>
              <w:keepNext w:val="0"/>
              <w:keepLines w:val="0"/>
              <w:widowControl/>
              <w:suppressLineNumbers w:val="0"/>
              <w:spacing w:before="0" w:beforeAutospacing="0" w:after="0" w:afterAutospacing="0" w:line="240" w:lineRule="atLeast"/>
              <w:ind w:left="0" w:right="0" w:firstLine="240" w:firstLineChars="100"/>
              <w:jc w:val="left"/>
              <w:rPr>
                <w:color w:val="000000"/>
                <w:sz w:val="24"/>
                <w:szCs w:val="24"/>
              </w:rPr>
            </w:pPr>
            <w:r>
              <w:rPr>
                <w:rFonts w:ascii="宋体" w:hAnsi="宋体" w:eastAsia="宋体" w:cs="宋体"/>
                <w:color w:val="000000"/>
                <w:kern w:val="0"/>
                <w:sz w:val="24"/>
                <w:szCs w:val="24"/>
                <w:lang w:val="en-US" w:eastAsia="zh-CN" w:bidi="ar"/>
                <w14:ligatures w14:val="standardContextual"/>
              </w:rPr>
              <w:t>12分</w:t>
            </w:r>
          </w:p>
        </w:tc>
        <w:tc>
          <w:tcPr>
            <w:tcW w:w="7310" w:type="dxa"/>
            <w:shd w:val="clear" w:color="auto" w:fill="auto"/>
            <w:vAlign w:val="center"/>
          </w:tcPr>
          <w:p w14:paraId="31A39E69">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14:ligatures w14:val="standardContextual"/>
              </w:rPr>
              <w:t>自</w:t>
            </w:r>
            <w:r>
              <w:rPr>
                <w:rStyle w:val="27"/>
                <w:rFonts w:ascii="宋体" w:hAnsi="宋体" w:eastAsia="宋体" w:cs="宋体"/>
                <w:color w:val="000000"/>
                <w:kern w:val="0"/>
                <w:sz w:val="24"/>
                <w:szCs w:val="24"/>
                <w:lang w:val="en-US" w:eastAsia="zh-CN" w:bidi="ar"/>
                <w14:ligatures w14:val="standardContextual"/>
              </w:rPr>
              <w:t>2023</w:t>
            </w:r>
            <w:r>
              <w:rPr>
                <w:rStyle w:val="27"/>
                <w:rFonts w:ascii="宋体" w:hAnsi="宋体" w:eastAsia="宋体" w:cs="宋体"/>
                <w:color w:val="000000"/>
                <w:kern w:val="0"/>
                <w:sz w:val="24"/>
                <w:szCs w:val="24"/>
                <w:lang w:val="en-US" w:eastAsia="zh-CN" w:bidi="ar"/>
                <w14:ligatures w14:val="standardContextual"/>
              </w:rPr>
              <w:noBreakHyphen/>
            </w:r>
            <w:r>
              <w:rPr>
                <w:rStyle w:val="27"/>
                <w:rFonts w:ascii="宋体" w:hAnsi="宋体" w:eastAsia="宋体" w:cs="宋体"/>
                <w:color w:val="000000"/>
                <w:kern w:val="0"/>
                <w:sz w:val="24"/>
                <w:szCs w:val="24"/>
                <w:lang w:val="en-US" w:eastAsia="zh-CN" w:bidi="ar"/>
                <w14:ligatures w14:val="standardContextual"/>
              </w:rPr>
              <w:t>01</w:t>
            </w:r>
            <w:r>
              <w:rPr>
                <w:rStyle w:val="27"/>
                <w:rFonts w:ascii="宋体" w:hAnsi="宋体" w:eastAsia="宋体" w:cs="宋体"/>
                <w:color w:val="000000"/>
                <w:kern w:val="0"/>
                <w:sz w:val="24"/>
                <w:szCs w:val="24"/>
                <w:lang w:val="en-US" w:eastAsia="zh-CN" w:bidi="ar"/>
                <w14:ligatures w14:val="standardContextual"/>
              </w:rPr>
              <w:noBreakHyphen/>
            </w:r>
            <w:r>
              <w:rPr>
                <w:rStyle w:val="27"/>
                <w:rFonts w:ascii="宋体" w:hAnsi="宋体" w:eastAsia="宋体" w:cs="宋体"/>
                <w:color w:val="000000"/>
                <w:kern w:val="0"/>
                <w:sz w:val="24"/>
                <w:szCs w:val="24"/>
                <w:lang w:val="en-US" w:eastAsia="zh-CN" w:bidi="ar"/>
                <w14:ligatures w14:val="standardContextual"/>
              </w:rPr>
              <w:t>01 至今</w:t>
            </w:r>
            <w:r>
              <w:rPr>
                <w:rFonts w:ascii="宋体" w:hAnsi="宋体" w:eastAsia="宋体" w:cs="宋体"/>
                <w:color w:val="000000"/>
                <w:kern w:val="0"/>
                <w:sz w:val="24"/>
                <w:szCs w:val="24"/>
                <w:lang w:val="en-US" w:eastAsia="zh-CN" w:bidi="ar"/>
                <w14:ligatures w14:val="standardContextual"/>
              </w:rPr>
              <w:t>，供应商已完成的</w:t>
            </w:r>
            <w:r>
              <w:rPr>
                <w:rFonts w:hint="eastAsia" w:ascii="宋体" w:hAnsi="宋体" w:eastAsia="宋体" w:cs="宋体"/>
                <w:color w:val="000000"/>
                <w:kern w:val="0"/>
                <w:sz w:val="24"/>
                <w:szCs w:val="24"/>
                <w:lang w:val="en-US" w:eastAsia="zh-CN" w:bidi="ar"/>
                <w14:ligatures w14:val="standardContextual"/>
              </w:rPr>
              <w:t>类似</w:t>
            </w:r>
            <w:r>
              <w:rPr>
                <w:rFonts w:ascii="宋体" w:hAnsi="宋体" w:eastAsia="宋体" w:cs="宋体"/>
                <w:color w:val="000000"/>
                <w:kern w:val="0"/>
                <w:sz w:val="24"/>
                <w:szCs w:val="24"/>
                <w:lang w:val="en-US" w:eastAsia="zh-CN" w:bidi="ar"/>
                <w14:ligatures w14:val="standardContextual"/>
              </w:rPr>
              <w:t>劳务分包施工业绩，每提供 1 份有效业绩得 4 分，本项最高 12 分。证明材料：合同复印件加盖公章，需体现项目名称、施工内容、合同时间；时间以合同签订时间为准。</w:t>
            </w:r>
          </w:p>
        </w:tc>
      </w:tr>
      <w:tr w14:paraId="0BE24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5" w:hRule="atLeast"/>
          <w:tblCellSpacing w:w="15" w:type="dxa"/>
        </w:trPr>
        <w:tc>
          <w:tcPr>
            <w:tcW w:w="1228" w:type="dxa"/>
            <w:shd w:val="clear" w:color="auto" w:fill="auto"/>
            <w:vAlign w:val="center"/>
          </w:tcPr>
          <w:p w14:paraId="174E55ED">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14:ligatures w14:val="standardContextual"/>
              </w:rPr>
              <w:t>项目管理团队配置</w:t>
            </w:r>
          </w:p>
        </w:tc>
        <w:tc>
          <w:tcPr>
            <w:tcW w:w="1023" w:type="dxa"/>
            <w:shd w:val="clear" w:color="auto" w:fill="auto"/>
            <w:vAlign w:val="center"/>
          </w:tcPr>
          <w:p w14:paraId="46D798AD">
            <w:pPr>
              <w:keepNext w:val="0"/>
              <w:keepLines w:val="0"/>
              <w:widowControl/>
              <w:suppressLineNumbers w:val="0"/>
              <w:spacing w:before="0" w:beforeAutospacing="0" w:after="0" w:afterAutospacing="0" w:line="240" w:lineRule="atLeast"/>
              <w:ind w:left="0" w:right="0" w:firstLine="240" w:firstLineChars="100"/>
              <w:jc w:val="left"/>
              <w:rPr>
                <w:color w:val="000000"/>
                <w:sz w:val="24"/>
                <w:szCs w:val="24"/>
              </w:rPr>
            </w:pPr>
            <w:r>
              <w:rPr>
                <w:rFonts w:ascii="宋体" w:hAnsi="宋体" w:eastAsia="宋体" w:cs="宋体"/>
                <w:color w:val="000000"/>
                <w:kern w:val="0"/>
                <w:sz w:val="24"/>
                <w:szCs w:val="24"/>
                <w:lang w:val="en-US" w:eastAsia="zh-CN" w:bidi="ar"/>
                <w14:ligatures w14:val="standardContextual"/>
              </w:rPr>
              <w:t>8分</w:t>
            </w:r>
          </w:p>
        </w:tc>
        <w:tc>
          <w:tcPr>
            <w:tcW w:w="7310" w:type="dxa"/>
            <w:shd w:val="clear" w:color="auto" w:fill="auto"/>
            <w:vAlign w:val="center"/>
          </w:tcPr>
          <w:p w14:paraId="4DD9E6C2">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14:ligatures w14:val="standardContextual"/>
              </w:rPr>
              <w:t>1、拟派项目负责人：具备给水管道改造施工管理经验（3 分），提供简历；2、专职安全员：具备有效的安全员 C 证（3 分）；3、劳务人员配置计划、特种作业人员配置（2 分）。缺项对应分项不得分，证书须提供复印件加盖公章。</w:t>
            </w:r>
          </w:p>
        </w:tc>
      </w:tr>
    </w:tbl>
    <w:p w14:paraId="4C4A75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720" w:right="72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14:ligatures w14:val="standardContextual"/>
        </w:rPr>
        <w:t>资格审查项（任意一条不满足即做无效响应） 1、独立法人，具备建筑劳务分包资质、有效安全生产许可证； 2、未列入失信被执行人、严重违法失信企业名单； 3、不存在近三年重大质量安全事故、恶意欠薪上访记录； 4、响应总报价不高于项目最高限价； 5、不接受联合体； 6、响应文件签字盖章、密封、递交时间符合询比文件要求。</w:t>
      </w:r>
    </w:p>
    <w:p w14:paraId="2CD3B327">
      <w:pPr>
        <w:widowControl/>
        <w:tabs>
          <w:tab w:val="left" w:pos="0"/>
        </w:tabs>
        <w:spacing w:after="0" w:line="360" w:lineRule="auto"/>
        <w:rPr>
          <w:rFonts w:ascii="宋体" w:hAnsi="宋体" w:eastAsia="宋体" w:cs="Times New Roman"/>
          <w:color w:val="000000"/>
          <w:kern w:val="0"/>
          <w:sz w:val="24"/>
          <w:szCs w:val="22"/>
          <w14:ligatures w14:val="none"/>
        </w:rPr>
      </w:pPr>
    </w:p>
    <w:p w14:paraId="3EE1BA94">
      <w:pPr>
        <w:widowControl/>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异常报价处理：报价低于其他供应商平均价30%需提供成本合理性说明，否则视为无效</w:t>
      </w:r>
    </w:p>
    <w:p w14:paraId="1E81E8C3">
      <w:pPr>
        <w:widowControl/>
        <w:spacing w:after="120" w:line="240" w:lineRule="auto"/>
        <w:rPr>
          <w:rFonts w:ascii="宋体" w:hAnsi="宋体" w:eastAsia="宋体" w:cs="宋体"/>
          <w:kern w:val="0"/>
          <w:sz w:val="24"/>
          <w14:ligatures w14:val="none"/>
        </w:rPr>
      </w:pPr>
    </w:p>
    <w:p w14:paraId="1AD9B40C">
      <w:pPr>
        <w:widowControl/>
        <w:spacing w:after="120" w:line="240" w:lineRule="auto"/>
        <w:rPr>
          <w:rFonts w:ascii="宋体" w:hAnsi="宋体" w:eastAsia="宋体" w:cs="宋体"/>
          <w:kern w:val="0"/>
          <w:sz w:val="24"/>
          <w14:ligatures w14:val="none"/>
        </w:rPr>
      </w:pPr>
    </w:p>
    <w:p w14:paraId="7C87F90F">
      <w:pPr>
        <w:pStyle w:val="11"/>
        <w:ind w:firstLine="480"/>
        <w:rPr>
          <w:rFonts w:ascii="宋体" w:hAnsi="宋体" w:cs="宋体"/>
          <w:kern w:val="0"/>
          <w:sz w:val="24"/>
          <w14:ligatures w14:val="none"/>
        </w:rPr>
      </w:pPr>
    </w:p>
    <w:p w14:paraId="27EA6C2E">
      <w:pPr>
        <w:rPr>
          <w:rFonts w:ascii="宋体" w:hAnsi="宋体" w:eastAsia="宋体" w:cs="宋体"/>
          <w:kern w:val="0"/>
          <w:sz w:val="24"/>
          <w14:ligatures w14:val="none"/>
        </w:rPr>
      </w:pPr>
    </w:p>
    <w:p w14:paraId="4EDFD16E">
      <w:pPr>
        <w:pStyle w:val="11"/>
        <w:ind w:firstLine="0" w:firstLineChars="0"/>
        <w:rPr>
          <w:rFonts w:ascii="宋体" w:hAnsi="宋体" w:cs="宋体"/>
          <w:kern w:val="0"/>
          <w:sz w:val="24"/>
          <w14:ligatures w14:val="none"/>
        </w:rPr>
      </w:pPr>
    </w:p>
    <w:p w14:paraId="31607F57">
      <w:pPr>
        <w:keepNext/>
        <w:keepLines/>
        <w:widowControl/>
        <w:numPr>
          <w:ilvl w:val="0"/>
          <w:numId w:val="2"/>
        </w:numPr>
        <w:adjustRightInd w:val="0"/>
        <w:snapToGrid w:val="0"/>
        <w:spacing w:before="156" w:beforeLines="50" w:after="156" w:afterLines="50" w:line="360" w:lineRule="auto"/>
        <w:jc w:val="both"/>
        <w:outlineLvl w:val="0"/>
        <w:rPr>
          <w:rFonts w:hint="eastAsia" w:ascii="宋体" w:hAnsi="宋体" w:eastAsia="宋体" w:cs="宋体"/>
          <w:b/>
          <w:bCs/>
          <w:color w:val="000000"/>
          <w:kern w:val="44"/>
          <w:sz w:val="32"/>
          <w:szCs w:val="32"/>
          <w14:ligatures w14:val="none"/>
        </w:rPr>
      </w:pPr>
      <w:bookmarkStart w:id="38" w:name="_Toc188638804"/>
      <w:r>
        <w:rPr>
          <w:rFonts w:hint="eastAsia" w:ascii="宋体" w:hAnsi="宋体" w:eastAsia="宋体" w:cs="宋体"/>
          <w:b/>
          <w:bCs/>
          <w:color w:val="000000"/>
          <w:kern w:val="44"/>
          <w:sz w:val="32"/>
          <w:szCs w:val="32"/>
          <w14:ligatures w14:val="none"/>
        </w:rPr>
        <w:t xml:space="preserve"> 合同条款</w:t>
      </w:r>
      <w:bookmarkEnd w:id="38"/>
    </w:p>
    <w:p w14:paraId="4F53947C">
      <w:pPr>
        <w:spacing w:line="269" w:lineRule="auto"/>
        <w:rPr>
          <w:rFonts w:ascii="Arial"/>
          <w:sz w:val="21"/>
        </w:rPr>
      </w:pPr>
    </w:p>
    <w:p w14:paraId="362B3C8D">
      <w:pPr>
        <w:pStyle w:val="13"/>
        <w:spacing w:before="91" w:line="224" w:lineRule="auto"/>
        <w:ind w:left="4732"/>
        <w:rPr>
          <w:rFonts w:hint="eastAsia" w:ascii="仿宋" w:hAnsi="仿宋" w:eastAsia="仿宋" w:cs="仿宋"/>
          <w:sz w:val="28"/>
          <w:szCs w:val="28"/>
        </w:rPr>
      </w:pPr>
      <w:r>
        <w:rPr>
          <w:rFonts w:hint="eastAsia" w:ascii="仿宋" w:hAnsi="仿宋" w:eastAsia="仿宋" w:cs="仿宋"/>
          <w:spacing w:val="-4"/>
          <w:sz w:val="28"/>
          <w:szCs w:val="28"/>
        </w:rPr>
        <w:t>合同编号：【</w:t>
      </w:r>
      <w:r>
        <w:rPr>
          <w:rFonts w:hint="eastAsia" w:ascii="仿宋" w:hAnsi="仿宋" w:eastAsia="仿宋" w:cs="仿宋"/>
          <w:spacing w:val="-4"/>
          <w:sz w:val="28"/>
          <w:szCs w:val="28"/>
          <w:lang w:val="en-US" w:eastAsia="zh-CN"/>
        </w:rPr>
        <w:t xml:space="preserve">                 </w:t>
      </w:r>
      <w:r>
        <w:rPr>
          <w:rFonts w:hint="eastAsia" w:ascii="仿宋" w:hAnsi="仿宋" w:eastAsia="仿宋" w:cs="仿宋"/>
          <w:spacing w:val="-4"/>
          <w:sz w:val="28"/>
          <w:szCs w:val="28"/>
        </w:rPr>
        <w:t>】</w:t>
      </w:r>
    </w:p>
    <w:p w14:paraId="43067EB0">
      <w:pPr>
        <w:spacing w:line="256" w:lineRule="auto"/>
        <w:rPr>
          <w:rFonts w:ascii="Arial"/>
          <w:sz w:val="21"/>
        </w:rPr>
      </w:pPr>
    </w:p>
    <w:p w14:paraId="6C0B0DFA">
      <w:pPr>
        <w:spacing w:line="256" w:lineRule="auto"/>
        <w:rPr>
          <w:rFonts w:ascii="Arial"/>
          <w:sz w:val="21"/>
        </w:rPr>
      </w:pPr>
    </w:p>
    <w:p w14:paraId="4CEEB734">
      <w:pPr>
        <w:spacing w:line="257" w:lineRule="auto"/>
        <w:rPr>
          <w:rFonts w:ascii="Arial"/>
          <w:sz w:val="21"/>
        </w:rPr>
      </w:pPr>
    </w:p>
    <w:p w14:paraId="60A8B3A5">
      <w:pPr>
        <w:keepNext w:val="0"/>
        <w:keepLines w:val="0"/>
        <w:pageBreakBefore w:val="0"/>
        <w:kinsoku/>
        <w:wordWrap/>
        <w:overflowPunct/>
        <w:topLinePunct w:val="0"/>
        <w:autoSpaceDE/>
        <w:autoSpaceDN/>
        <w:bidi w:val="0"/>
        <w:adjustRightInd/>
        <w:spacing w:line="560" w:lineRule="exact"/>
        <w:ind w:firstLine="221" w:firstLineChars="50"/>
        <w:jc w:val="center"/>
        <w:textAlignment w:val="auto"/>
        <w:rPr>
          <w:rFonts w:hint="eastAsia" w:ascii="方正小标宋简体" w:hAnsi="宋体" w:eastAsia="方正小标宋简体" w:cs="仿宋"/>
          <w:b/>
          <w:sz w:val="44"/>
          <w:szCs w:val="44"/>
        </w:rPr>
      </w:pPr>
      <w:r>
        <w:rPr>
          <w:rFonts w:hint="default" w:ascii="方正小标宋简体" w:hAnsi="宋体" w:eastAsia="方正小标宋简体" w:cs="仿宋"/>
          <w:b/>
          <w:sz w:val="44"/>
          <w:szCs w:val="44"/>
          <w:lang w:val="en-US" w:eastAsia="zh-CN"/>
        </w:rPr>
        <w:t>沾化恒业智慧表务改造项目</w:t>
      </w:r>
    </w:p>
    <w:p w14:paraId="528A4862">
      <w:pPr>
        <w:keepNext w:val="0"/>
        <w:keepLines w:val="0"/>
        <w:pageBreakBefore w:val="0"/>
        <w:kinsoku/>
        <w:wordWrap/>
        <w:overflowPunct/>
        <w:topLinePunct w:val="0"/>
        <w:autoSpaceDE/>
        <w:autoSpaceDN/>
        <w:bidi w:val="0"/>
        <w:adjustRightInd/>
        <w:spacing w:line="560" w:lineRule="exact"/>
        <w:textAlignment w:val="auto"/>
        <w:rPr>
          <w:rFonts w:hint="eastAsia" w:ascii="宋体" w:hAnsi="宋体"/>
          <w:b/>
          <w:color w:val="000000"/>
          <w:sz w:val="32"/>
          <w:szCs w:val="32"/>
        </w:rPr>
      </w:pPr>
    </w:p>
    <w:p w14:paraId="298D993C">
      <w:pPr>
        <w:keepNext w:val="0"/>
        <w:keepLines w:val="0"/>
        <w:pageBreakBefore w:val="0"/>
        <w:kinsoku/>
        <w:wordWrap/>
        <w:overflowPunct/>
        <w:topLinePunct w:val="0"/>
        <w:autoSpaceDE/>
        <w:autoSpaceDN/>
        <w:bidi w:val="0"/>
        <w:adjustRightInd/>
        <w:spacing w:line="560" w:lineRule="exact"/>
        <w:ind w:firstLine="221" w:firstLineChars="50"/>
        <w:jc w:val="center"/>
        <w:textAlignment w:val="auto"/>
        <w:rPr>
          <w:rFonts w:ascii="宋体" w:hAnsi="宋体" w:cs="仿宋"/>
          <w:b/>
          <w:sz w:val="32"/>
          <w:szCs w:val="32"/>
        </w:rPr>
      </w:pPr>
      <w:r>
        <w:rPr>
          <w:rFonts w:hint="eastAsia" w:ascii="方正小标宋简体" w:hAnsi="宋体" w:eastAsia="方正小标宋简体" w:cs="仿宋"/>
          <w:b/>
          <w:sz w:val="44"/>
          <w:szCs w:val="44"/>
          <w:lang w:val="en-US" w:eastAsia="zh-CN"/>
        </w:rPr>
        <w:t>城北工业园</w:t>
      </w:r>
      <w:r>
        <w:rPr>
          <w:rFonts w:hint="eastAsia" w:ascii="方正小标宋简体" w:hAnsi="宋体" w:eastAsia="方正小标宋简体" w:cs="仿宋"/>
          <w:b/>
          <w:sz w:val="44"/>
          <w:szCs w:val="44"/>
        </w:rPr>
        <w:t>劳务分包合同</w:t>
      </w:r>
    </w:p>
    <w:p w14:paraId="212E5D92">
      <w:pPr>
        <w:keepNext w:val="0"/>
        <w:keepLines w:val="0"/>
        <w:pageBreakBefore w:val="0"/>
        <w:kinsoku/>
        <w:wordWrap/>
        <w:overflowPunct/>
        <w:topLinePunct w:val="0"/>
        <w:autoSpaceDE/>
        <w:autoSpaceDN/>
        <w:bidi w:val="0"/>
        <w:adjustRightInd/>
        <w:spacing w:line="560" w:lineRule="exact"/>
        <w:textAlignment w:val="auto"/>
        <w:rPr>
          <w:rFonts w:ascii="宋体" w:hAnsi="宋体" w:cs="仿宋"/>
          <w:b/>
          <w:sz w:val="32"/>
          <w:szCs w:val="32"/>
        </w:rPr>
      </w:pPr>
    </w:p>
    <w:p w14:paraId="2103B1D9">
      <w:pPr>
        <w:keepNext w:val="0"/>
        <w:keepLines w:val="0"/>
        <w:pageBreakBefore w:val="0"/>
        <w:kinsoku/>
        <w:wordWrap/>
        <w:overflowPunct/>
        <w:topLinePunct w:val="0"/>
        <w:autoSpaceDE/>
        <w:autoSpaceDN/>
        <w:bidi w:val="0"/>
        <w:adjustRightInd/>
        <w:spacing w:line="560" w:lineRule="exact"/>
        <w:textAlignment w:val="auto"/>
        <w:rPr>
          <w:rFonts w:ascii="宋体" w:hAnsi="宋体" w:cs="仿宋"/>
          <w:b/>
          <w:sz w:val="32"/>
          <w:szCs w:val="32"/>
        </w:rPr>
      </w:pPr>
    </w:p>
    <w:p w14:paraId="19D2A078">
      <w:pPr>
        <w:spacing w:before="97" w:line="222" w:lineRule="auto"/>
        <w:ind w:firstLine="1280" w:firstLineChars="400"/>
        <w:rPr>
          <w:rFonts w:ascii="仿宋" w:hAnsi="仿宋" w:eastAsia="仿宋" w:cs="仿宋"/>
          <w:sz w:val="30"/>
          <w:szCs w:val="30"/>
        </w:rPr>
      </w:pPr>
      <w:r>
        <w:rPr>
          <w:rFonts w:hint="eastAsia" w:ascii="仿宋_GB2312" w:hAnsi="仿宋_GB2312" w:eastAsia="仿宋_GB2312" w:cs="仿宋_GB2312"/>
          <w:b w:val="0"/>
          <w:bCs/>
          <w:sz w:val="32"/>
          <w:szCs w:val="32"/>
        </w:rPr>
        <w:t>甲方：</w:t>
      </w:r>
      <w:r>
        <w:rPr>
          <w:rFonts w:hint="eastAsia" w:ascii="仿宋_GB2312" w:hAnsi="仿宋_GB2312" w:eastAsia="仿宋_GB2312" w:cs="仿宋_GB2312"/>
          <w:b w:val="0"/>
          <w:bCs/>
          <w:sz w:val="32"/>
          <w:szCs w:val="32"/>
          <w:u w:val="single"/>
        </w:rPr>
        <w:t xml:space="preserve"> </w:t>
      </w:r>
      <w:r>
        <w:rPr>
          <w:rFonts w:ascii="仿宋" w:hAnsi="仿宋" w:eastAsia="仿宋" w:cs="仿宋"/>
          <w:spacing w:val="17"/>
          <w:sz w:val="30"/>
          <w:szCs w:val="30"/>
          <w:u w:val="single" w:color="auto"/>
        </w:rPr>
        <w:t>山东水文水环境科技有限公司</w:t>
      </w:r>
    </w:p>
    <w:p w14:paraId="6B2E2346">
      <w:pPr>
        <w:keepNext w:val="0"/>
        <w:keepLines w:val="0"/>
        <w:pageBreakBefore w:val="0"/>
        <w:widowControl w:val="0"/>
        <w:kinsoku/>
        <w:wordWrap/>
        <w:overflowPunct/>
        <w:topLinePunct w:val="0"/>
        <w:autoSpaceDE/>
        <w:autoSpaceDN/>
        <w:bidi w:val="0"/>
        <w:adjustRightInd/>
        <w:snapToGrid/>
        <w:spacing w:line="560" w:lineRule="exact"/>
        <w:ind w:left="-297" w:leftChars="-135" w:firstLine="1600" w:firstLineChars="500"/>
        <w:textAlignment w:val="auto"/>
        <w:rPr>
          <w:rFonts w:hint="eastAsia" w:ascii="仿宋_GB2312" w:hAnsi="仿宋_GB2312" w:eastAsia="仿宋_GB2312" w:cs="仿宋_GB2312"/>
          <w:b w:val="0"/>
          <w:bCs/>
          <w:sz w:val="32"/>
          <w:szCs w:val="32"/>
          <w:u w:val="single"/>
        </w:rPr>
      </w:pPr>
      <w:r>
        <w:rPr>
          <w:rFonts w:hint="eastAsia" w:ascii="仿宋_GB2312" w:hAnsi="仿宋_GB2312" w:eastAsia="仿宋_GB2312" w:cs="仿宋_GB2312"/>
          <w:b w:val="0"/>
          <w:bCs/>
          <w:sz w:val="32"/>
          <w:szCs w:val="32"/>
        </w:rPr>
        <w:t>乙方：</w:t>
      </w:r>
      <w:r>
        <w:rPr>
          <w:rFonts w:hint="eastAsia" w:ascii="仿宋_GB2312" w:hAnsi="仿宋_GB2312" w:eastAsia="仿宋_GB2312" w:cs="仿宋_GB2312"/>
          <w:b w:val="0"/>
          <w:bCs/>
          <w:sz w:val="32"/>
          <w:szCs w:val="32"/>
          <w:u w:val="single"/>
        </w:rPr>
        <w:t xml:space="preserve">                        </w:t>
      </w:r>
    </w:p>
    <w:p w14:paraId="0787E7F2">
      <w:pPr>
        <w:keepNext w:val="0"/>
        <w:keepLines w:val="0"/>
        <w:pageBreakBefore w:val="0"/>
        <w:widowControl w:val="0"/>
        <w:kinsoku/>
        <w:wordWrap/>
        <w:overflowPunct/>
        <w:topLinePunct w:val="0"/>
        <w:autoSpaceDE/>
        <w:autoSpaceDN/>
        <w:bidi w:val="0"/>
        <w:adjustRightInd/>
        <w:snapToGrid/>
        <w:spacing w:line="560" w:lineRule="exact"/>
        <w:ind w:left="-297" w:leftChars="-135" w:firstLine="1600" w:firstLineChars="500"/>
        <w:textAlignment w:val="auto"/>
        <w:rPr>
          <w:rFonts w:hint="eastAsia" w:ascii="仿宋_GB2312" w:hAnsi="仿宋_GB2312" w:eastAsia="仿宋_GB2312" w:cs="仿宋_GB2312"/>
          <w:b w:val="0"/>
          <w:bCs/>
          <w:sz w:val="32"/>
          <w:szCs w:val="32"/>
          <w:u w:val="single"/>
          <w:lang w:val="en-US" w:eastAsia="zh-CN"/>
        </w:rPr>
      </w:pPr>
      <w:r>
        <w:rPr>
          <w:rFonts w:hint="eastAsia" w:ascii="仿宋_GB2312" w:hAnsi="仿宋_GB2312" w:eastAsia="仿宋_GB2312" w:cs="仿宋_GB2312"/>
          <w:b w:val="0"/>
          <w:bCs/>
          <w:sz w:val="32"/>
          <w:szCs w:val="32"/>
          <w:u w:val="none"/>
          <w:lang w:val="en-US" w:eastAsia="zh-CN"/>
        </w:rPr>
        <w:t>合同编号：</w:t>
      </w:r>
      <w:r>
        <w:rPr>
          <w:rFonts w:hint="eastAsia" w:ascii="仿宋_GB2312" w:hAnsi="仿宋_GB2312" w:eastAsia="仿宋_GB2312" w:cs="仿宋_GB2312"/>
          <w:b w:val="0"/>
          <w:bCs/>
          <w:sz w:val="32"/>
          <w:szCs w:val="32"/>
          <w:u w:val="single"/>
          <w:lang w:val="en-US" w:eastAsia="zh-CN"/>
        </w:rPr>
        <w:t xml:space="preserve">                    </w:t>
      </w:r>
    </w:p>
    <w:p w14:paraId="04967305">
      <w:pPr>
        <w:keepNext w:val="0"/>
        <w:keepLines w:val="0"/>
        <w:pageBreakBefore w:val="0"/>
        <w:widowControl w:val="0"/>
        <w:kinsoku/>
        <w:wordWrap/>
        <w:overflowPunct/>
        <w:topLinePunct w:val="0"/>
        <w:autoSpaceDE/>
        <w:autoSpaceDN/>
        <w:bidi w:val="0"/>
        <w:adjustRightInd/>
        <w:snapToGrid/>
        <w:spacing w:line="560" w:lineRule="exact"/>
        <w:ind w:left="-462" w:leftChars="-210" w:firstLine="1760" w:firstLineChars="550"/>
        <w:textAlignment w:val="auto"/>
        <w:rPr>
          <w:rFonts w:ascii="楷体" w:hAnsi="楷体" w:eastAsia="楷体"/>
          <w:b w:val="0"/>
          <w:bCs/>
          <w:color w:val="000000"/>
          <w:sz w:val="32"/>
          <w:szCs w:val="32"/>
        </w:rPr>
      </w:pPr>
      <w:r>
        <w:rPr>
          <w:rFonts w:hint="eastAsia" w:ascii="仿宋_GB2312" w:hAnsi="仿宋_GB2312" w:eastAsia="仿宋_GB2312" w:cs="仿宋_GB2312"/>
          <w:b w:val="0"/>
          <w:bCs/>
          <w:sz w:val="32"/>
          <w:szCs w:val="32"/>
        </w:rPr>
        <w:t>签约时间：</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u w:val="single"/>
          <w:lang w:val="en-US" w:eastAsia="zh-CN"/>
        </w:rPr>
        <w:t>2026</w:t>
      </w:r>
      <w:r>
        <w:rPr>
          <w:rFonts w:hint="eastAsia" w:ascii="仿宋_GB2312" w:hAnsi="仿宋_GB2312" w:eastAsia="仿宋_GB2312" w:cs="仿宋_GB2312"/>
          <w:b w:val="0"/>
          <w:bCs/>
          <w:sz w:val="32"/>
          <w:szCs w:val="32"/>
          <w:u w:val="single"/>
        </w:rPr>
        <w:t xml:space="preserve"> 年 </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u w:val="single"/>
        </w:rPr>
        <w:t xml:space="preserve"> 月 </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u w:val="single"/>
        </w:rPr>
        <w:t>日</w:t>
      </w:r>
    </w:p>
    <w:p w14:paraId="1CE16608">
      <w:pPr>
        <w:keepNext w:val="0"/>
        <w:keepLines w:val="0"/>
        <w:pageBreakBefore w:val="0"/>
        <w:kinsoku/>
        <w:wordWrap/>
        <w:overflowPunct/>
        <w:topLinePunct w:val="0"/>
        <w:autoSpaceDE/>
        <w:autoSpaceDN/>
        <w:bidi w:val="0"/>
        <w:adjustRightInd/>
        <w:spacing w:line="560" w:lineRule="exact"/>
        <w:textAlignment w:val="auto"/>
        <w:rPr>
          <w:rFonts w:hint="eastAsia" w:ascii="宋体" w:hAnsi="宋体"/>
          <w:color w:val="000000"/>
          <w:sz w:val="32"/>
          <w:szCs w:val="32"/>
        </w:rPr>
      </w:pPr>
    </w:p>
    <w:p w14:paraId="11324A08">
      <w:pPr>
        <w:pStyle w:val="2"/>
        <w:pageBreakBefore w:val="0"/>
        <w:kinsoku/>
        <w:wordWrap/>
        <w:overflowPunct/>
        <w:topLinePunct w:val="0"/>
        <w:autoSpaceDE/>
        <w:autoSpaceDN/>
        <w:bidi w:val="0"/>
        <w:adjustRightInd/>
        <w:spacing w:line="560" w:lineRule="exact"/>
        <w:jc w:val="both"/>
        <w:textAlignment w:val="auto"/>
        <w:outlineLvl w:val="9"/>
        <w:rPr>
          <w:rFonts w:hint="eastAsia"/>
        </w:rPr>
      </w:pPr>
    </w:p>
    <w:p w14:paraId="75517254">
      <w:pPr>
        <w:rPr>
          <w:rFonts w:hint="eastAsia"/>
        </w:rPr>
      </w:pPr>
    </w:p>
    <w:p w14:paraId="3A289CD2">
      <w:pPr>
        <w:rPr>
          <w:rFonts w:hint="eastAsia"/>
        </w:rPr>
      </w:pPr>
    </w:p>
    <w:p w14:paraId="5B989E9B">
      <w:pPr>
        <w:rPr>
          <w:rFonts w:hint="eastAsia"/>
        </w:rPr>
      </w:pPr>
    </w:p>
    <w:p w14:paraId="09998B24">
      <w:pPr>
        <w:rPr>
          <w:rFonts w:hint="eastAsia"/>
        </w:rPr>
      </w:pPr>
    </w:p>
    <w:p w14:paraId="0AB255AB">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p>
    <w:p w14:paraId="3C853D4E">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158C1863">
      <w:pPr>
        <w:pStyle w:val="18"/>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_Toc14171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第一部分 合同协议书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_Toc14171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913F5B4">
      <w:pPr>
        <w:pStyle w:val="18"/>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_Toc6541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第二部分  通用条款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_Toc6541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F146947">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_Toc18230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 词语定义</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_Toc18230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F2B8B2">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_Toc7404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 工程概况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_Toc7404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E07D1DC">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_Toc11628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3. 工作内容</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13F5BC5">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_Toc32248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 合同工期</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_Toc32248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3D87C65">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_Toc8539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 质量标准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_Toc8539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B495044">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_Toc26248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 甲方权利及义务</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_Toc26248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892482F">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_Toc32179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 乙方权利及义务</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_Toc32179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050A4A4">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_Toc26129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 技术资料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_Toc26129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47A6859">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_Toc15748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 环境保护及安全文明施工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_Toc15748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53CCBEC">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_Toc30450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 材料及设备管理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_Toc30450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D524A6A">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_Toc30467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 检验、验收及完工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_Toc30467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CBBFDC8">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_Toc28338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 工程保修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_Toc28338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2FBCDB5">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_Toc26931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 合同价格</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_Toc26931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BFEB65A">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_Toc14708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 合同价款的支付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_Toc14708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288A937">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_Toc7187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 变更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_Toc7187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0188D4D">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 索赔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14AFEEE">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_Toc20227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 合同价款结算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_Toc20227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196A9B6">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_Toc13067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18 违约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_Toc13067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95B60D">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_Toc3959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 合同的解除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_Toc3959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8CD3A41">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_Toc25495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20 担保及保险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_Toc25495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A350424">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_Toc25147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21争议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_Toc25147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1719FDD">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_Toc4019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 不可抗力</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_Toc4019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72D1CE6">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_Toc31695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 文物和地下障碍物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_Toc31695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38619B6">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_Toc18402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24 其他</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_Toc18402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084AB13">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_Toc10403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25.补充条款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_Toc10403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9331FE8">
      <w:pPr>
        <w:pStyle w:val="18"/>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_Toc5348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第三部分  专用条款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_Toc5348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13CEB5F">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_Toc19519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 分包工程概况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_Toc19519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9D7F970">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_Toc31431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 工作内容</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_Toc31431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6143C3C">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_Toc22167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 质量标准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_Toc22167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F01A409">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_Toc7517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 甲方权利及义务</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_Toc7517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9E4F5A9">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_Toc18719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 乙方权利及义务</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_Toc18719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0E099BB">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_Toc22924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 技术资料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_Toc22924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3091D5D">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_Toc29017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 环境保护及安全文明施工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_Toc29017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052B230">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 材料及设备管理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_Toc544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51BC21C">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_Toc27891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11检验、验收及完工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_Toc27891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E2434B8">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_Toc9206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12工程保修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_Toc9206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C68A477">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_Toc27564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 合同价格</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_Toc27564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8E2BB96">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_Toc5310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 合同价款的支付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_Toc5310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A4EDDD2">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_Toc1437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18 违约及责任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_Toc1437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2B4354A">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_Toc26798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 合同的解除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_Toc26798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3539E9C">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_Toc28830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20 担保及保险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_Toc28830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A0E1203">
      <w:pPr>
        <w:pStyle w:val="20"/>
        <w:keepNext w:val="0"/>
        <w:keepLines w:val="0"/>
        <w:pageBreakBefore w:val="0"/>
        <w:widowControl w:val="0"/>
        <w:tabs>
          <w:tab w:val="right" w:leader="dot" w:pos="8408"/>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_Toc3796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 争议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_Toc3796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0985A7F">
      <w:pPr>
        <w:pStyle w:val="20"/>
        <w:tabs>
          <w:tab w:val="right" w:leader="dot" w:pos="8408"/>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_Toc30161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25.补充条款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_Toc30161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2D6F6A8">
      <w:pPr>
        <w:pStyle w:val="20"/>
        <w:tabs>
          <w:tab w:val="right" w:leader="dot" w:pos="8408"/>
        </w:tabs>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_Toc4329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附件一：安全生产协议书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_Toc4329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4407986">
      <w:pPr>
        <w:pStyle w:val="18"/>
        <w:tabs>
          <w:tab w:val="right" w:leader="dot" w:pos="8408"/>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_Toc20645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附件二：廉政协议书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_Toc20645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E8204B7">
      <w:pPr>
        <w:pStyle w:val="20"/>
        <w:tabs>
          <w:tab w:val="right" w:leader="dot" w:pos="8408"/>
        </w:tabs>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_Toc6870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附件三：劳务分包工程实物量清单计酬表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_Toc6870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5BA15DA">
      <w:pPr>
        <w:pStyle w:val="2"/>
        <w:pageBreakBefore w:val="0"/>
        <w:kinsoku/>
        <w:wordWrap/>
        <w:overflowPunct/>
        <w:topLinePunct w:val="0"/>
        <w:autoSpaceDE/>
        <w:autoSpaceDN/>
        <w:bidi w:val="0"/>
        <w:adjustRightInd/>
        <w:spacing w:line="560" w:lineRule="exact"/>
        <w:jc w:val="both"/>
        <w:textAlignment w:val="auto"/>
        <w:outlineLvl w:val="9"/>
        <w:rPr>
          <w:rFonts w:hint="eastAsia"/>
        </w:rPr>
        <w:sectPr>
          <w:footerReference r:id="rId7" w:type="default"/>
          <w:pgSz w:w="11906" w:h="16838"/>
          <w:pgMar w:top="1327" w:right="1701" w:bottom="1304" w:left="1684" w:header="851" w:footer="992" w:gutter="0"/>
          <w:pgNumType w:fmt="decimal"/>
          <w:cols w:space="720" w:num="1"/>
          <w:titlePg/>
          <w:docGrid w:type="lines" w:linePitch="312" w:charSpace="0"/>
        </w:sectPr>
      </w:pPr>
      <w:r>
        <w:rPr>
          <w:rFonts w:hint="eastAsia" w:ascii="仿宋_GB2312" w:hAnsi="仿宋_GB2312" w:eastAsia="仿宋_GB2312" w:cs="仿宋_GB2312"/>
          <w:sz w:val="32"/>
          <w:szCs w:val="32"/>
        </w:rPr>
        <w:fldChar w:fldCharType="end"/>
      </w:r>
    </w:p>
    <w:p w14:paraId="25C2BDAC">
      <w:pPr>
        <w:pStyle w:val="2"/>
        <w:pageBreakBefore w:val="0"/>
        <w:numPr>
          <w:ilvl w:val="0"/>
          <w:numId w:val="3"/>
        </w:numPr>
        <w:kinsoku/>
        <w:wordWrap/>
        <w:overflowPunct/>
        <w:topLinePunct w:val="0"/>
        <w:autoSpaceDE/>
        <w:autoSpaceDN/>
        <w:bidi w:val="0"/>
        <w:adjustRightInd/>
        <w:spacing w:line="560" w:lineRule="exact"/>
        <w:jc w:val="center"/>
        <w:textAlignment w:val="auto"/>
        <w:rPr>
          <w:rFonts w:hint="eastAsia"/>
          <w:color w:val="auto"/>
        </w:rPr>
      </w:pPr>
      <w:bookmarkStart w:id="39" w:name="_Toc14171"/>
      <w:r>
        <w:rPr>
          <w:rFonts w:hint="eastAsia"/>
          <w:color w:val="auto"/>
        </w:rPr>
        <w:t xml:space="preserve"> 合同协议书</w:t>
      </w:r>
      <w:bookmarkEnd w:id="39"/>
    </w:p>
    <w:p w14:paraId="4B24B125">
      <w:pPr>
        <w:numPr>
          <w:ilvl w:val="0"/>
          <w:numId w:val="0"/>
        </w:numPr>
        <w:rPr>
          <w:rFonts w:hint="eastAsia"/>
          <w:color w:val="auto"/>
        </w:rPr>
      </w:pPr>
    </w:p>
    <w:p w14:paraId="45DFFFF6">
      <w:pPr>
        <w:pStyle w:val="2"/>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spacing w:val="33"/>
          <w:sz w:val="30"/>
          <w:szCs w:val="30"/>
        </w:rPr>
      </w:pPr>
      <w:r>
        <w:rPr>
          <w:rFonts w:hint="eastAsia" w:ascii="仿宋" w:hAnsi="仿宋" w:eastAsia="仿宋" w:cs="仿宋"/>
          <w:color w:val="auto"/>
          <w:spacing w:val="33"/>
          <w:sz w:val="30"/>
          <w:szCs w:val="30"/>
          <w:lang w:val="en-US" w:eastAsia="zh-CN"/>
        </w:rPr>
        <w:t xml:space="preserve"> </w:t>
      </w:r>
      <w:r>
        <w:rPr>
          <w:rFonts w:hint="eastAsia" w:ascii="仿宋" w:hAnsi="仿宋" w:eastAsia="仿宋" w:cs="仿宋"/>
          <w:color w:val="auto"/>
          <w:spacing w:val="33"/>
          <w:sz w:val="30"/>
          <w:szCs w:val="30"/>
        </w:rPr>
        <w:t>承包人(以下简称甲方):山东水文水环境科技有限公司</w:t>
      </w:r>
    </w:p>
    <w:p w14:paraId="0BBB3EDE">
      <w:pPr>
        <w:pStyle w:val="2"/>
        <w:pageBreakBefore w:val="0"/>
        <w:widowControl w:val="0"/>
        <w:kinsoku/>
        <w:wordWrap/>
        <w:overflowPunct/>
        <w:topLinePunct w:val="0"/>
        <w:autoSpaceDE/>
        <w:autoSpaceDN/>
        <w:bidi w:val="0"/>
        <w:adjustRightInd/>
        <w:snapToGrid/>
        <w:spacing w:line="240" w:lineRule="auto"/>
        <w:ind w:firstLine="330" w:firstLineChars="100"/>
        <w:jc w:val="both"/>
        <w:textAlignment w:val="auto"/>
        <w:rPr>
          <w:rFonts w:hint="eastAsia" w:ascii="仿宋" w:hAnsi="仿宋" w:eastAsia="仿宋" w:cs="仿宋"/>
          <w:color w:val="auto"/>
          <w:sz w:val="30"/>
          <w:szCs w:val="30"/>
        </w:rPr>
      </w:pPr>
      <w:r>
        <w:rPr>
          <w:rFonts w:hint="eastAsia" w:ascii="仿宋" w:hAnsi="仿宋" w:eastAsia="仿宋" w:cs="仿宋"/>
          <w:color w:val="auto"/>
          <w:spacing w:val="15"/>
          <w:sz w:val="30"/>
          <w:szCs w:val="30"/>
        </w:rPr>
        <w:t>法定代表人：姬铭</w:t>
      </w:r>
    </w:p>
    <w:p w14:paraId="06CAA5B5">
      <w:pPr>
        <w:pageBreakBefore w:val="0"/>
        <w:widowControl w:val="0"/>
        <w:kinsoku/>
        <w:wordWrap/>
        <w:overflowPunct/>
        <w:topLinePunct w:val="0"/>
        <w:autoSpaceDE/>
        <w:autoSpaceDN/>
        <w:bidi w:val="0"/>
        <w:adjustRightInd/>
        <w:snapToGrid/>
        <w:spacing w:before="174" w:line="240" w:lineRule="auto"/>
        <w:ind w:left="312" w:leftChars="142" w:right="27" w:firstLine="0" w:firstLineChars="0"/>
        <w:textAlignment w:val="auto"/>
        <w:rPr>
          <w:rFonts w:hint="eastAsia" w:ascii="仿宋" w:hAnsi="仿宋" w:eastAsia="仿宋" w:cs="仿宋"/>
          <w:color w:val="auto"/>
          <w:sz w:val="30"/>
          <w:szCs w:val="30"/>
        </w:rPr>
      </w:pPr>
      <w:r>
        <w:rPr>
          <w:rFonts w:hint="eastAsia" w:ascii="仿宋" w:hAnsi="仿宋" w:eastAsia="仿宋" w:cs="仿宋"/>
          <w:color w:val="auto"/>
          <w:spacing w:val="8"/>
          <w:sz w:val="30"/>
          <w:szCs w:val="30"/>
        </w:rPr>
        <w:t>注册地址：中国(山东)自由贸易试验区济南片区港源四</w:t>
      </w:r>
      <w:r>
        <w:rPr>
          <w:rFonts w:hint="eastAsia" w:ascii="仿宋" w:hAnsi="仿宋" w:eastAsia="仿宋" w:cs="仿宋"/>
          <w:color w:val="auto"/>
          <w:spacing w:val="1"/>
          <w:sz w:val="30"/>
          <w:szCs w:val="30"/>
        </w:rPr>
        <w:t xml:space="preserve"> </w:t>
      </w:r>
      <w:r>
        <w:rPr>
          <w:rFonts w:hint="eastAsia" w:ascii="仿宋" w:hAnsi="仿宋" w:eastAsia="仿宋" w:cs="仿宋"/>
          <w:color w:val="auto"/>
          <w:spacing w:val="15"/>
          <w:sz w:val="30"/>
          <w:szCs w:val="30"/>
        </w:rPr>
        <w:t>路567号一层。</w:t>
      </w:r>
    </w:p>
    <w:p w14:paraId="4AD72955">
      <w:pPr>
        <w:pageBreakBefore w:val="0"/>
        <w:widowControl w:val="0"/>
        <w:kinsoku/>
        <w:wordWrap/>
        <w:overflowPunct/>
        <w:topLinePunct w:val="0"/>
        <w:autoSpaceDE/>
        <w:autoSpaceDN/>
        <w:bidi w:val="0"/>
        <w:adjustRightInd/>
        <w:snapToGrid/>
        <w:spacing w:before="27" w:line="240" w:lineRule="auto"/>
        <w:ind w:firstLine="306" w:firstLineChars="100"/>
        <w:jc w:val="both"/>
        <w:textAlignment w:val="auto"/>
        <w:rPr>
          <w:rFonts w:hint="eastAsia" w:ascii="仿宋" w:hAnsi="仿宋" w:eastAsia="仿宋" w:cs="仿宋"/>
          <w:sz w:val="30"/>
          <w:szCs w:val="30"/>
        </w:rPr>
      </w:pPr>
      <w:r>
        <w:rPr>
          <w:rFonts w:hint="eastAsia" w:ascii="仿宋" w:hAnsi="仿宋" w:eastAsia="仿宋" w:cs="仿宋"/>
          <w:spacing w:val="3"/>
          <w:sz w:val="30"/>
          <w:szCs w:val="30"/>
        </w:rPr>
        <w:t>纳税人识别号(统一社会信用代码):91370102163051232K</w:t>
      </w:r>
    </w:p>
    <w:p w14:paraId="2462FA02">
      <w:pPr>
        <w:pageBreakBefore w:val="0"/>
        <w:widowControl w:val="0"/>
        <w:kinsoku/>
        <w:wordWrap/>
        <w:overflowPunct/>
        <w:topLinePunct w:val="0"/>
        <w:autoSpaceDE/>
        <w:autoSpaceDN/>
        <w:bidi w:val="0"/>
        <w:adjustRightInd/>
        <w:snapToGrid/>
        <w:spacing w:before="186" w:line="240" w:lineRule="auto"/>
        <w:ind w:firstLine="336" w:firstLineChars="100"/>
        <w:textAlignment w:val="auto"/>
        <w:rPr>
          <w:rFonts w:hint="eastAsia" w:ascii="仿宋" w:hAnsi="仿宋" w:eastAsia="仿宋" w:cs="仿宋"/>
          <w:sz w:val="30"/>
          <w:szCs w:val="30"/>
        </w:rPr>
      </w:pPr>
      <w:r>
        <w:rPr>
          <w:rFonts w:hint="eastAsia" w:ascii="仿宋" w:hAnsi="仿宋" w:eastAsia="仿宋" w:cs="仿宋"/>
          <w:spacing w:val="18"/>
          <w:sz w:val="30"/>
          <w:szCs w:val="30"/>
        </w:rPr>
        <w:t>开户银行名称：齐鲁银行济南科创金融中心支行</w:t>
      </w:r>
    </w:p>
    <w:p w14:paraId="0C364AAF">
      <w:pPr>
        <w:pageBreakBefore w:val="0"/>
        <w:widowControl w:val="0"/>
        <w:kinsoku/>
        <w:wordWrap/>
        <w:overflowPunct/>
        <w:topLinePunct w:val="0"/>
        <w:autoSpaceDE/>
        <w:autoSpaceDN/>
        <w:bidi w:val="0"/>
        <w:adjustRightInd/>
        <w:snapToGrid/>
        <w:spacing w:before="182" w:line="240" w:lineRule="auto"/>
        <w:ind w:firstLine="296" w:firstLineChars="100"/>
        <w:textAlignment w:val="auto"/>
        <w:rPr>
          <w:rFonts w:hint="eastAsia" w:ascii="仿宋" w:hAnsi="仿宋" w:eastAsia="仿宋" w:cs="仿宋"/>
          <w:sz w:val="30"/>
          <w:szCs w:val="30"/>
        </w:rPr>
      </w:pPr>
      <w:r>
        <w:rPr>
          <w:rFonts w:hint="eastAsia" w:ascii="仿宋" w:hAnsi="仿宋" w:eastAsia="仿宋" w:cs="仿宋"/>
          <w:spacing w:val="-2"/>
          <w:sz w:val="30"/>
          <w:szCs w:val="30"/>
        </w:rPr>
        <w:t>开户银行账号：1176</w:t>
      </w:r>
      <w:r>
        <w:rPr>
          <w:rFonts w:hint="eastAsia" w:ascii="仿宋" w:hAnsi="仿宋" w:eastAsia="仿宋" w:cs="仿宋"/>
          <w:spacing w:val="-2"/>
          <w:sz w:val="30"/>
          <w:szCs w:val="30"/>
          <w:lang w:val="en-US" w:eastAsia="zh-CN"/>
        </w:rPr>
        <w:t xml:space="preserve"> </w:t>
      </w:r>
      <w:r>
        <w:rPr>
          <w:rFonts w:hint="eastAsia" w:ascii="仿宋" w:hAnsi="仿宋" w:eastAsia="仿宋" w:cs="仿宋"/>
          <w:spacing w:val="-2"/>
          <w:sz w:val="30"/>
          <w:szCs w:val="30"/>
        </w:rPr>
        <w:t>1140</w:t>
      </w:r>
      <w:r>
        <w:rPr>
          <w:rFonts w:hint="eastAsia" w:ascii="仿宋" w:hAnsi="仿宋" w:eastAsia="仿宋" w:cs="仿宋"/>
          <w:spacing w:val="-2"/>
          <w:sz w:val="30"/>
          <w:szCs w:val="30"/>
          <w:lang w:val="en-US" w:eastAsia="zh-CN"/>
        </w:rPr>
        <w:t xml:space="preserve"> </w:t>
      </w:r>
      <w:r>
        <w:rPr>
          <w:rFonts w:hint="eastAsia" w:ascii="仿宋" w:hAnsi="仿宋" w:eastAsia="仿宋" w:cs="仿宋"/>
          <w:spacing w:val="-2"/>
          <w:sz w:val="30"/>
          <w:szCs w:val="30"/>
        </w:rPr>
        <w:t>0000 0013</w:t>
      </w:r>
      <w:r>
        <w:rPr>
          <w:rFonts w:hint="eastAsia" w:ascii="仿宋" w:hAnsi="仿宋" w:eastAsia="仿宋" w:cs="仿宋"/>
          <w:sz w:val="30"/>
          <w:szCs w:val="30"/>
        </w:rPr>
        <w:t xml:space="preserve"> </w:t>
      </w:r>
      <w:r>
        <w:rPr>
          <w:rFonts w:hint="eastAsia" w:ascii="仿宋" w:hAnsi="仿宋" w:eastAsia="仿宋" w:cs="仿宋"/>
          <w:spacing w:val="-2"/>
          <w:sz w:val="30"/>
          <w:szCs w:val="30"/>
        </w:rPr>
        <w:t>536</w:t>
      </w:r>
    </w:p>
    <w:p w14:paraId="06D2F366">
      <w:pPr>
        <w:pageBreakBefore w:val="0"/>
        <w:widowControl w:val="0"/>
        <w:kinsoku/>
        <w:wordWrap/>
        <w:overflowPunct/>
        <w:topLinePunct w:val="0"/>
        <w:autoSpaceDE/>
        <w:autoSpaceDN/>
        <w:bidi w:val="0"/>
        <w:adjustRightInd/>
        <w:snapToGrid/>
        <w:spacing w:before="199" w:line="240" w:lineRule="auto"/>
        <w:ind w:firstLine="320" w:firstLineChars="100"/>
        <w:textAlignment w:val="auto"/>
        <w:rPr>
          <w:rFonts w:hint="eastAsia" w:ascii="仿宋" w:hAnsi="仿宋" w:eastAsia="仿宋" w:cs="仿宋"/>
          <w:sz w:val="30"/>
          <w:szCs w:val="30"/>
        </w:rPr>
      </w:pPr>
      <w:r>
        <w:rPr>
          <w:rFonts w:hint="eastAsia" w:ascii="仿宋" w:hAnsi="仿宋" w:eastAsia="仿宋" w:cs="仿宋"/>
          <w:spacing w:val="10"/>
          <w:sz w:val="30"/>
          <w:szCs w:val="30"/>
        </w:rPr>
        <w:t>纳税人类型：</w:t>
      </w:r>
      <w:r>
        <w:rPr>
          <w:rFonts w:hint="eastAsia" w:ascii="仿宋" w:hAnsi="仿宋" w:eastAsia="仿宋" w:cs="仿宋"/>
          <w:spacing w:val="-34"/>
          <w:sz w:val="30"/>
          <w:szCs w:val="30"/>
        </w:rPr>
        <w:t xml:space="preserve"> </w:t>
      </w:r>
      <w:r>
        <w:rPr>
          <w:rFonts w:hint="eastAsia" w:ascii="仿宋" w:hAnsi="仿宋" w:eastAsia="仿宋" w:cs="仿宋"/>
          <w:spacing w:val="10"/>
          <w:sz w:val="30"/>
          <w:szCs w:val="30"/>
        </w:rPr>
        <w:t>☑一般纳税人口小规模纳税人</w:t>
      </w:r>
    </w:p>
    <w:p w14:paraId="40B9672C">
      <w:pPr>
        <w:pageBreakBefore w:val="0"/>
        <w:widowControl w:val="0"/>
        <w:kinsoku/>
        <w:wordWrap/>
        <w:overflowPunct/>
        <w:topLinePunct w:val="0"/>
        <w:autoSpaceDE/>
        <w:autoSpaceDN/>
        <w:bidi w:val="0"/>
        <w:adjustRightInd/>
        <w:snapToGrid/>
        <w:spacing w:before="206" w:line="240" w:lineRule="auto"/>
        <w:ind w:left="2694"/>
        <w:textAlignment w:val="auto"/>
        <w:rPr>
          <w:rFonts w:hint="eastAsia" w:ascii="仿宋" w:hAnsi="仿宋" w:eastAsia="仿宋" w:cs="仿宋"/>
          <w:sz w:val="30"/>
          <w:szCs w:val="30"/>
        </w:rPr>
      </w:pPr>
      <w:r>
        <w:rPr>
          <w:rFonts w:hint="eastAsia" w:ascii="仿宋" w:hAnsi="仿宋" w:eastAsia="仿宋" w:cs="仿宋"/>
          <w:spacing w:val="18"/>
          <w:sz w:val="30"/>
          <w:szCs w:val="30"/>
        </w:rPr>
        <w:t>□其他：</w:t>
      </w:r>
      <w:r>
        <w:rPr>
          <w:rFonts w:hint="eastAsia" w:ascii="仿宋" w:hAnsi="仿宋" w:eastAsia="仿宋" w:cs="仿宋"/>
          <w:spacing w:val="57"/>
          <w:sz w:val="30"/>
          <w:szCs w:val="30"/>
        </w:rPr>
        <w:t xml:space="preserve"> </w:t>
      </w:r>
      <w:r>
        <w:rPr>
          <w:rFonts w:hint="eastAsia" w:ascii="仿宋" w:hAnsi="仿宋" w:eastAsia="仿宋" w:cs="仿宋"/>
          <w:spacing w:val="18"/>
          <w:sz w:val="30"/>
          <w:szCs w:val="30"/>
        </w:rPr>
        <w:t>(请详细说明)</w:t>
      </w:r>
    </w:p>
    <w:p w14:paraId="398C36AC">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分包人（以下简称乙方）： </w:t>
      </w:r>
    </w:p>
    <w:p w14:paraId="5B962504">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法定代表人： </w:t>
      </w:r>
    </w:p>
    <w:p w14:paraId="20C6B166">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注册地址：  </w:t>
      </w:r>
    </w:p>
    <w:p w14:paraId="22FECFD9">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资质专业及等级： </w:t>
      </w:r>
    </w:p>
    <w:p w14:paraId="28A8611C">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安全生产许可证号码： </w:t>
      </w:r>
    </w:p>
    <w:p w14:paraId="235071C4">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纳税人识别号（统一社会信用代码） </w:t>
      </w:r>
    </w:p>
    <w:p w14:paraId="3E1A2969">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开户银行名称： </w:t>
      </w:r>
    </w:p>
    <w:p w14:paraId="1B54F155">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开户银行账号： </w:t>
      </w:r>
    </w:p>
    <w:p w14:paraId="447ED110">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纳税人类型：□一般纳税人  □小规模纳税人</w:t>
      </w:r>
    </w:p>
    <w:p w14:paraId="1CF63060">
      <w:pPr>
        <w:pStyle w:val="59"/>
        <w:keepNext w:val="0"/>
        <w:keepLines w:val="0"/>
        <w:pageBreakBefore w:val="0"/>
        <w:widowControl w:val="0"/>
        <w:kinsoku/>
        <w:wordWrap/>
        <w:overflowPunct/>
        <w:topLinePunct w:val="0"/>
        <w:autoSpaceDE/>
        <w:autoSpaceDN/>
        <w:bidi w:val="0"/>
        <w:adjustRightInd/>
        <w:snapToGrid/>
        <w:spacing w:line="240" w:lineRule="auto"/>
        <w:ind w:firstLine="2510" w:firstLineChars="837"/>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 xml:space="preserve">□其他：（请详细说明） </w:t>
      </w:r>
    </w:p>
    <w:p w14:paraId="34D7BA2E">
      <w:pPr>
        <w:pStyle w:val="5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i w:val="0"/>
          <w:color w:val="auto"/>
          <w:sz w:val="30"/>
          <w:szCs w:val="30"/>
        </w:rPr>
      </w:pPr>
      <w:r>
        <w:rPr>
          <w:rFonts w:hint="eastAsia" w:ascii="仿宋" w:hAnsi="仿宋" w:eastAsia="仿宋" w:cs="仿宋"/>
          <w:b w:val="0"/>
          <w:bCs/>
          <w:i w:val="0"/>
          <w:color w:val="auto"/>
          <w:sz w:val="30"/>
          <w:szCs w:val="30"/>
        </w:rPr>
        <w:t>增值税发票类型：□增值税专用发票□增值税普通发票</w:t>
      </w:r>
    </w:p>
    <w:p w14:paraId="09207171">
      <w:pPr>
        <w:pStyle w:val="59"/>
        <w:spacing w:line="240" w:lineRule="auto"/>
        <w:rPr>
          <w:rFonts w:hint="eastAsia" w:ascii="仿宋_GB2312" w:hAnsi="宋体" w:eastAsia="仿宋_GB2312" w:cs="仿宋"/>
          <w:sz w:val="32"/>
          <w:szCs w:val="32"/>
        </w:rPr>
      </w:pPr>
      <w:r>
        <w:rPr>
          <w:rFonts w:hint="eastAsia" w:ascii="仿宋" w:hAnsi="仿宋" w:eastAsia="仿宋" w:cs="仿宋"/>
          <w:b w:val="0"/>
          <w:bCs/>
          <w:i w:val="0"/>
          <w:color w:val="auto"/>
          <w:sz w:val="30"/>
          <w:szCs w:val="30"/>
        </w:rPr>
        <w:t xml:space="preserve">联系电话： </w:t>
      </w:r>
    </w:p>
    <w:p w14:paraId="477A4C2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sz w:val="32"/>
          <w:szCs w:val="32"/>
        </w:rPr>
        <w:t>鉴于乙方同意按照本合同要求履行其合同责任和义务，并保证以诚信、敬业和积极的态度与甲方及本工程涉及的任何第三方保持充分有效的合作，以确保本工程的圆满竣工；另鉴于乙方已对工程现场环境、地质条件及所有有关资料进行了全面细致勘查和研究，已对工程施工所有相关图纸进行了详细研究和计算，并已对甲方有关项目管理制度规定充分了解。依照《中华人民共和国建筑法》、《中华人民共和国民法典》及其它有关法律、法规，遵循平等、自愿、公平和诚实信用的原则，甲乙双方就分包劳务分包</w:t>
      </w:r>
      <w:r>
        <w:rPr>
          <w:rFonts w:hint="eastAsia" w:ascii="仿宋_GB2312" w:hAnsi="宋体" w:eastAsia="仿宋_GB2312" w:cs="仿宋"/>
          <w:color w:val="000000"/>
          <w:sz w:val="32"/>
          <w:szCs w:val="32"/>
        </w:rPr>
        <w:t>事项经协商达成一致，订立本合同。</w:t>
      </w:r>
    </w:p>
    <w:p w14:paraId="47F72A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一、分包工程概况</w:t>
      </w:r>
    </w:p>
    <w:p w14:paraId="3F991A3E">
      <w:pPr>
        <w:keepNext w:val="0"/>
        <w:keepLines w:val="0"/>
        <w:pageBreakBefore w:val="0"/>
        <w:widowControl w:val="0"/>
        <w:kinsoku/>
        <w:wordWrap/>
        <w:overflowPunct/>
        <w:topLinePunct w:val="0"/>
        <w:autoSpaceDE/>
        <w:autoSpaceDN/>
        <w:bidi w:val="0"/>
        <w:adjustRightInd/>
        <w:snapToGrid/>
        <w:spacing w:line="560" w:lineRule="exact"/>
        <w:ind w:left="2909" w:leftChars="304" w:hanging="2240" w:hangingChars="7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分包工程名称：</w:t>
      </w:r>
      <w:r>
        <w:rPr>
          <w:rFonts w:hint="default" w:ascii="仿宋_GB2312" w:hAnsi="仿宋_GB2312" w:eastAsia="仿宋_GB2312" w:cs="仿宋_GB2312"/>
          <w:sz w:val="32"/>
          <w:szCs w:val="32"/>
          <w:lang w:val="en-US" w:eastAsia="zh-CN"/>
        </w:rPr>
        <w:t>沾化恒业智慧表务改造项目</w:t>
      </w:r>
      <w:r>
        <w:rPr>
          <w:rFonts w:hint="eastAsia" w:ascii="仿宋_GB2312" w:hAnsi="仿宋_GB2312" w:eastAsia="仿宋_GB2312" w:cs="仿宋_GB2312"/>
          <w:sz w:val="32"/>
          <w:szCs w:val="32"/>
          <w:lang w:val="en-US" w:eastAsia="zh-CN"/>
        </w:rPr>
        <w:t>城北工业园劳务分包</w:t>
      </w:r>
      <w:r>
        <w:rPr>
          <w:rFonts w:hint="eastAsia" w:ascii="仿宋_GB2312" w:hAnsi="仿宋_GB2312" w:eastAsia="仿宋_GB2312" w:cs="仿宋_GB2312"/>
          <w:sz w:val="32"/>
          <w:szCs w:val="32"/>
        </w:rPr>
        <w:t xml:space="preserve">                  </w:t>
      </w:r>
    </w:p>
    <w:p w14:paraId="37EEB9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分包工程地点：</w:t>
      </w:r>
      <w:r>
        <w:rPr>
          <w:rFonts w:hint="eastAsia" w:ascii="仿宋_GB2312" w:hAnsi="仿宋_GB2312" w:eastAsia="仿宋_GB2312" w:cs="仿宋_GB2312"/>
          <w:sz w:val="32"/>
          <w:szCs w:val="32"/>
          <w:lang w:val="en-US" w:eastAsia="zh-CN"/>
        </w:rPr>
        <w:t>滨州市沾化区</w:t>
      </w:r>
      <w:r>
        <w:rPr>
          <w:rFonts w:hint="eastAsia" w:ascii="仿宋_GB2312" w:hAnsi="仿宋_GB2312" w:eastAsia="仿宋_GB2312" w:cs="仿宋_GB2312"/>
          <w:sz w:val="32"/>
          <w:szCs w:val="32"/>
        </w:rPr>
        <w:t xml:space="preserve">                   </w:t>
      </w:r>
    </w:p>
    <w:p w14:paraId="231C05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分包工程承包范围：               </w:t>
      </w:r>
    </w:p>
    <w:p w14:paraId="5BE11B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（具体范围以图纸及工程量清单为准）</w:t>
      </w:r>
    </w:p>
    <w:p w14:paraId="20190A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二、分包合同价款</w:t>
      </w:r>
    </w:p>
    <w:p w14:paraId="76F583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本合同采用固定单价承包，固定单价详见合同附件《劳务分包工程实物量清单计酬表》，暂定总价金额      元（大写：人民币  元）。其中安全文明施工费为  元（大写：人民币  元），增值税为  元（大写：人民币  元），增值税税率为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如遇政策性调整导致税率发生变化则按国家相关规定对应调整） </w:t>
      </w:r>
    </w:p>
    <w:p w14:paraId="538C05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暂定总价不作为结算支付依据，最终以</w:t>
      </w:r>
      <w:r>
        <w:rPr>
          <w:rFonts w:hint="eastAsia" w:ascii="仿宋_GB2312" w:hAnsi="仿宋_GB2312" w:eastAsia="仿宋_GB2312" w:cs="仿宋_GB2312"/>
          <w:sz w:val="32"/>
          <w:szCs w:val="32"/>
          <w:highlight w:val="none"/>
          <w:lang w:val="en-US" w:eastAsia="zh-CN"/>
        </w:rPr>
        <w:t>双方认可的</w:t>
      </w:r>
      <w:r>
        <w:rPr>
          <w:rFonts w:hint="eastAsia" w:ascii="仿宋_GB2312" w:hAnsi="仿宋_GB2312" w:eastAsia="仿宋_GB2312" w:cs="仿宋_GB2312"/>
          <w:sz w:val="32"/>
          <w:szCs w:val="32"/>
          <w:highlight w:val="none"/>
        </w:rPr>
        <w:t>实际完成工程量结算为准。</w:t>
      </w:r>
    </w:p>
    <w:p w14:paraId="78F6FF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三、工期</w:t>
      </w:r>
    </w:p>
    <w:p w14:paraId="3BDE73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1.计划开工日期：本分包工程暂定于  年  月  日开工（具体按中标通知书约定进场时间或甲方书面通知时间为准）；</w:t>
      </w:r>
    </w:p>
    <w:p w14:paraId="685589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2.计划完工日期：本分包工程暂定于  年  月  日完工（符合建设单位及甲方进度计划要求）；</w:t>
      </w:r>
    </w:p>
    <w:p w14:paraId="617604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3.合同工期总日历天数为：  天。</w:t>
      </w:r>
    </w:p>
    <w:p w14:paraId="023C35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合同工期总日历天数与根据前述计划开始、完工日期计算的天数不一致的，以合同工期总日历天数为准。过程中甲方下发的节点工期计划亦作为合同工期考核的依据。</w:t>
      </w:r>
    </w:p>
    <w:p w14:paraId="039DA9C2">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工程质量标准</w:t>
      </w:r>
    </w:p>
    <w:p w14:paraId="531660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质量标准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合格</w:t>
      </w:r>
      <w:r>
        <w:rPr>
          <w:rFonts w:hint="eastAsia" w:ascii="仿宋_GB2312" w:hAnsi="仿宋_GB2312" w:eastAsia="仿宋_GB2312" w:cs="仿宋_GB2312"/>
          <w:sz w:val="32"/>
          <w:szCs w:val="32"/>
        </w:rPr>
        <w:t xml:space="preserve">                          。</w:t>
      </w:r>
    </w:p>
    <w:p w14:paraId="69E2B1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五、组成本分包合同的文件包括：</w:t>
      </w:r>
    </w:p>
    <w:p w14:paraId="0581A6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除专用条款另有约定外，组成本合同的文件及优先解释顺序如下：</w:t>
      </w:r>
    </w:p>
    <w:p w14:paraId="388250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1.本合同协议书及补充协议</w:t>
      </w:r>
    </w:p>
    <w:p w14:paraId="62F9B9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2.中标通知书（如果有）</w:t>
      </w:r>
    </w:p>
    <w:p w14:paraId="0D8074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3.乙方的投标函（如果有） </w:t>
      </w:r>
    </w:p>
    <w:p w14:paraId="5C65BC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4.本合同专用条款</w:t>
      </w:r>
    </w:p>
    <w:p w14:paraId="54BF85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5.本合同通用条款</w:t>
      </w:r>
    </w:p>
    <w:p w14:paraId="069ED5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6.标准、规范及有关技术文件</w:t>
      </w:r>
    </w:p>
    <w:p w14:paraId="04E28E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7.图纸</w:t>
      </w:r>
    </w:p>
    <w:p w14:paraId="6F64B5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8.工程报价单或预算书</w:t>
      </w:r>
    </w:p>
    <w:p w14:paraId="4955CD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9.甲方提供的各项管理制度</w:t>
      </w:r>
    </w:p>
    <w:p w14:paraId="7188F6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非另有约定，合同履行过程中双方共同签署的补充协议、会议纪要、备忘录及其他文件，以及经确认的双方往来文件也视为本合同组成部分。上述各项合同文件包括合同当事人就该项合同文件所作出的补充和修改，属于同一类内容的文件，应以最新签署的为准。专用合同条款及其附件须经合同双方当事人签字或盖章后有效。</w:t>
      </w:r>
    </w:p>
    <w:p w14:paraId="29B61B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六、本合同中有关词语的含义与本合同第二部分《通用条款》中分别赋予它们的解释相同。</w:t>
      </w:r>
    </w:p>
    <w:p w14:paraId="7369C1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七、乙方向甲方承诺，按照合同约定的工期和质量标准，完成本协议书第一条约定的工程内容（以下简称为“本分包工程”），并在缺陷责任期及保修期内承担相应的工程维修责任。</w:t>
      </w:r>
    </w:p>
    <w:p w14:paraId="14A1BF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八、乙方向甲方承诺，履行总包合同中与分包工程有关的甲方的所有义务，乙方与甲方共同向业主承担履行本分包工程合同以及确保本分包工程质量的连带责任。</w:t>
      </w:r>
    </w:p>
    <w:p w14:paraId="603D19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九、合同的生效</w:t>
      </w:r>
    </w:p>
    <w:p w14:paraId="5E2236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合同订立时间：  年  月  日</w:t>
      </w:r>
    </w:p>
    <w:p w14:paraId="759B0E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合同订立地点：           </w:t>
      </w:r>
    </w:p>
    <w:p w14:paraId="2AC1B9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自经双方加盖公司公章或合同专用章并经法定代表人或委托代理人签字，且乙方向甲方交纳履约保证金或提供符合甲方要求的其他履约担保后生效(如果有)，合同规定的权利、义务和责任于本分包合同履行完毕且价款结清后终止。</w:t>
      </w:r>
    </w:p>
    <w:p w14:paraId="22D491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bCs/>
          <w:sz w:val="32"/>
          <w:szCs w:val="32"/>
          <w:lang w:val="en-US" w:eastAsia="zh-CN"/>
        </w:rPr>
      </w:pPr>
      <w:r>
        <w:rPr>
          <w:rFonts w:hint="eastAsia" w:ascii="仿宋_GB2312" w:hAnsi="仿宋_GB2312" w:eastAsia="仿宋_GB2312" w:cs="仿宋_GB2312"/>
          <w:sz w:val="32"/>
          <w:szCs w:val="32"/>
        </w:rPr>
        <w:t xml:space="preserve">本合同一式 </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 份，甲方执 </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xml:space="preserve"> 份，乙方执 </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xml:space="preserve"> 份。</w:t>
      </w:r>
    </w:p>
    <w:p w14:paraId="4F08A685">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bCs/>
          <w:sz w:val="32"/>
          <w:szCs w:val="32"/>
        </w:rPr>
      </w:pPr>
    </w:p>
    <w:p w14:paraId="02E25B8E">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bCs/>
          <w:sz w:val="32"/>
          <w:szCs w:val="32"/>
        </w:rPr>
      </w:pPr>
      <w:r>
        <w:rPr>
          <w:rFonts w:hint="eastAsia" w:ascii="仿宋_GB2312" w:hAnsi="宋体" w:eastAsia="仿宋_GB2312"/>
          <w:bCs/>
          <w:sz w:val="32"/>
          <w:szCs w:val="32"/>
        </w:rPr>
        <w:t xml:space="preserve">甲方：（盖章）           </w:t>
      </w:r>
      <w:r>
        <w:rPr>
          <w:rFonts w:hint="eastAsia" w:ascii="仿宋_GB2312" w:hAnsi="宋体" w:eastAsia="仿宋_GB2312"/>
          <w:bCs/>
          <w:sz w:val="32"/>
          <w:szCs w:val="32"/>
          <w:lang w:val="en-US" w:eastAsia="zh-CN"/>
        </w:rPr>
        <w:t xml:space="preserve"> </w:t>
      </w:r>
      <w:r>
        <w:rPr>
          <w:rFonts w:hint="eastAsia" w:ascii="仿宋_GB2312" w:hAnsi="宋体" w:eastAsia="仿宋_GB2312"/>
          <w:bCs/>
          <w:sz w:val="32"/>
          <w:szCs w:val="32"/>
        </w:rPr>
        <w:t>乙方：（盖章）</w:t>
      </w:r>
    </w:p>
    <w:p w14:paraId="645AD3BC">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olor w:val="000000"/>
          <w:sz w:val="32"/>
          <w:szCs w:val="32"/>
          <w:lang w:eastAsia="zh-CN"/>
        </w:rPr>
      </w:pPr>
      <w:r>
        <w:rPr>
          <w:rFonts w:hint="eastAsia" w:ascii="仿宋_GB2312" w:hAnsi="宋体" w:eastAsia="仿宋_GB2312"/>
          <w:color w:val="000000"/>
          <w:sz w:val="32"/>
          <w:szCs w:val="32"/>
        </w:rPr>
        <w:t>法定代表人</w:t>
      </w:r>
      <w:r>
        <w:rPr>
          <w:rFonts w:hint="eastAsia" w:ascii="仿宋_GB2312" w:hAnsi="宋体" w:eastAsia="仿宋_GB2312"/>
          <w:color w:val="000000"/>
          <w:sz w:val="32"/>
          <w:szCs w:val="32"/>
          <w:lang w:eastAsia="zh-CN"/>
        </w:rPr>
        <w:t>：</w:t>
      </w:r>
      <w:r>
        <w:rPr>
          <w:rFonts w:hint="eastAsia" w:ascii="仿宋_GB2312" w:hAnsi="宋体" w:eastAsia="仿宋_GB2312"/>
          <w:color w:val="000000"/>
          <w:sz w:val="32"/>
          <w:szCs w:val="32"/>
          <w:lang w:val="en-US" w:eastAsia="zh-CN"/>
        </w:rPr>
        <w:t xml:space="preserve">              </w:t>
      </w:r>
      <w:r>
        <w:rPr>
          <w:rFonts w:hint="eastAsia" w:ascii="仿宋_GB2312" w:hAnsi="宋体" w:eastAsia="仿宋_GB2312"/>
          <w:color w:val="000000"/>
          <w:sz w:val="32"/>
          <w:szCs w:val="32"/>
        </w:rPr>
        <w:t>法定代表人</w:t>
      </w:r>
      <w:r>
        <w:rPr>
          <w:rFonts w:hint="eastAsia" w:ascii="仿宋_GB2312" w:hAnsi="宋体" w:eastAsia="仿宋_GB2312"/>
          <w:color w:val="000000"/>
          <w:sz w:val="32"/>
          <w:szCs w:val="32"/>
          <w:lang w:eastAsia="zh-CN"/>
        </w:rPr>
        <w:t>：</w:t>
      </w:r>
    </w:p>
    <w:p w14:paraId="52887AB1">
      <w:pPr>
        <w:keepNext w:val="0"/>
        <w:keepLines w:val="0"/>
        <w:pageBreakBefore w:val="0"/>
        <w:kinsoku/>
        <w:wordWrap/>
        <w:overflowPunct/>
        <w:topLinePunct w:val="0"/>
        <w:autoSpaceDE/>
        <w:autoSpaceDN/>
        <w:bidi w:val="0"/>
        <w:adjustRightInd/>
        <w:spacing w:line="560" w:lineRule="exact"/>
        <w:ind w:firstLine="420"/>
        <w:textAlignment w:val="auto"/>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eastAsia="zh-CN"/>
        </w:rPr>
        <w:t>（</w:t>
      </w:r>
      <w:r>
        <w:rPr>
          <w:rFonts w:hint="eastAsia" w:ascii="仿宋_GB2312" w:hAnsi="宋体" w:eastAsia="仿宋_GB2312"/>
          <w:color w:val="000000"/>
          <w:sz w:val="32"/>
          <w:szCs w:val="32"/>
          <w:lang w:val="en-US" w:eastAsia="zh-CN"/>
        </w:rPr>
        <w:t>签字或盖章</w:t>
      </w:r>
      <w:r>
        <w:rPr>
          <w:rFonts w:hint="eastAsia" w:ascii="仿宋_GB2312" w:hAnsi="宋体" w:eastAsia="仿宋_GB2312"/>
          <w:color w:val="000000"/>
          <w:sz w:val="32"/>
          <w:szCs w:val="32"/>
          <w:lang w:eastAsia="zh-CN"/>
        </w:rPr>
        <w:t>）</w:t>
      </w:r>
      <w:r>
        <w:rPr>
          <w:rFonts w:hint="eastAsia" w:ascii="仿宋_GB2312" w:hAnsi="宋体" w:eastAsia="仿宋_GB2312"/>
          <w:color w:val="000000"/>
          <w:sz w:val="32"/>
          <w:szCs w:val="32"/>
          <w:lang w:val="en-US" w:eastAsia="zh-CN"/>
        </w:rPr>
        <w:t xml:space="preserve">           </w:t>
      </w:r>
      <w:r>
        <w:rPr>
          <w:rFonts w:hint="eastAsia" w:ascii="仿宋_GB2312" w:hAnsi="宋体" w:eastAsia="仿宋_GB2312"/>
          <w:color w:val="000000"/>
          <w:sz w:val="32"/>
          <w:szCs w:val="32"/>
          <w:lang w:eastAsia="zh-CN"/>
        </w:rPr>
        <w:t>（</w:t>
      </w:r>
      <w:r>
        <w:rPr>
          <w:rFonts w:hint="eastAsia" w:ascii="仿宋_GB2312" w:hAnsi="宋体" w:eastAsia="仿宋_GB2312"/>
          <w:color w:val="000000"/>
          <w:sz w:val="32"/>
          <w:szCs w:val="32"/>
          <w:lang w:val="en-US" w:eastAsia="zh-CN"/>
        </w:rPr>
        <w:t>签字或盖章</w:t>
      </w:r>
      <w:r>
        <w:rPr>
          <w:rFonts w:hint="eastAsia" w:ascii="仿宋_GB2312" w:hAnsi="宋体" w:eastAsia="仿宋_GB2312"/>
          <w:color w:val="000000"/>
          <w:sz w:val="32"/>
          <w:szCs w:val="32"/>
          <w:lang w:eastAsia="zh-CN"/>
        </w:rPr>
        <w:t>）</w:t>
      </w:r>
    </w:p>
    <w:p w14:paraId="4FC331DF">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电话：                    电话：</w:t>
      </w:r>
    </w:p>
    <w:p w14:paraId="3FCEDEBB">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开户银行：                开户银行：</w:t>
      </w:r>
    </w:p>
    <w:p w14:paraId="009FF588">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账号：                    账号：</w:t>
      </w:r>
    </w:p>
    <w:p w14:paraId="30219631">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olor w:val="000000"/>
          <w:sz w:val="32"/>
          <w:szCs w:val="32"/>
        </w:rPr>
      </w:pPr>
    </w:p>
    <w:p w14:paraId="7268B6EA">
      <w:pPr>
        <w:keepNext w:val="0"/>
        <w:keepLines w:val="0"/>
        <w:pageBreakBefore w:val="0"/>
        <w:widowControl/>
        <w:kinsoku/>
        <w:wordWrap/>
        <w:overflowPunct/>
        <w:topLinePunct w:val="0"/>
        <w:autoSpaceDE/>
        <w:autoSpaceDN/>
        <w:bidi w:val="0"/>
        <w:adjustRightInd/>
        <w:spacing w:line="560" w:lineRule="exact"/>
        <w:jc w:val="center"/>
        <w:textAlignment w:val="auto"/>
        <w:outlineLvl w:val="0"/>
        <w:rPr>
          <w:rFonts w:hint="eastAsia" w:ascii="仿宋_GB2312" w:hAnsi="宋体" w:eastAsia="仿宋_GB2312" w:cs="仿宋"/>
          <w:color w:val="auto"/>
          <w:sz w:val="32"/>
          <w:szCs w:val="32"/>
        </w:rPr>
      </w:pPr>
      <w:r>
        <w:rPr>
          <w:rFonts w:hint="eastAsia" w:ascii="宋体" w:hAnsi="宋体"/>
          <w:color w:val="000000"/>
          <w:sz w:val="32"/>
          <w:szCs w:val="32"/>
        </w:rPr>
        <w:br w:type="page"/>
      </w:r>
      <w:bookmarkStart w:id="40" w:name="_Toc6541"/>
      <w:r>
        <w:rPr>
          <w:rStyle w:val="29"/>
          <w:rFonts w:hint="eastAsia"/>
          <w:color w:val="auto"/>
        </w:rPr>
        <w:t>第二部分  通用条款</w:t>
      </w:r>
      <w:bookmarkEnd w:id="40"/>
    </w:p>
    <w:p w14:paraId="4AAD5070">
      <w:pPr>
        <w:pStyle w:val="3"/>
        <w:bidi w:val="0"/>
        <w:rPr>
          <w:rFonts w:hint="eastAsia" w:ascii="黑体" w:hAnsi="黑体" w:eastAsia="黑体" w:cs="黑体"/>
          <w:color w:val="auto"/>
          <w:sz w:val="32"/>
          <w:szCs w:val="32"/>
        </w:rPr>
      </w:pPr>
      <w:bookmarkStart w:id="41" w:name="_Toc18230"/>
      <w:r>
        <w:rPr>
          <w:rFonts w:hint="eastAsia" w:ascii="黑体" w:hAnsi="黑体" w:eastAsia="黑体" w:cs="黑体"/>
          <w:color w:val="auto"/>
          <w:sz w:val="32"/>
          <w:szCs w:val="32"/>
        </w:rPr>
        <w:t>1. 词语定义</w:t>
      </w:r>
      <w:bookmarkEnd w:id="41"/>
    </w:p>
    <w:p w14:paraId="527872F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 业主/建设单位：</w:t>
      </w:r>
      <w:r>
        <w:rPr>
          <w:rFonts w:hint="eastAsia" w:ascii="仿宋_GB2312" w:hAnsi="宋体" w:eastAsia="仿宋_GB2312" w:cs="仿宋"/>
          <w:bCs/>
          <w:iCs/>
          <w:color w:val="000000"/>
          <w:sz w:val="32"/>
          <w:szCs w:val="32"/>
          <w:u w:val="none"/>
        </w:rPr>
        <w:t>总包合同的业主方全称</w:t>
      </w:r>
      <w:r>
        <w:rPr>
          <w:rFonts w:hint="eastAsia" w:ascii="仿宋_GB2312" w:hAnsi="宋体" w:eastAsia="仿宋_GB2312" w:cs="仿宋"/>
          <w:color w:val="000000"/>
          <w:sz w:val="32"/>
          <w:szCs w:val="32"/>
        </w:rPr>
        <w:t>公司，即整体工程开发单位。</w:t>
      </w:r>
    </w:p>
    <w:p w14:paraId="64968DE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1.2 监理：指建设单位聘请的整体工程的监理单位。</w:t>
      </w:r>
    </w:p>
    <w:p w14:paraId="0B18085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sz w:val="32"/>
          <w:szCs w:val="32"/>
        </w:rPr>
      </w:pPr>
      <w:r>
        <w:rPr>
          <w:rFonts w:hint="eastAsia" w:ascii="仿宋_GB2312" w:hAnsi="宋体" w:eastAsia="仿宋_GB2312" w:cs="仿宋"/>
          <w:sz w:val="32"/>
          <w:szCs w:val="32"/>
        </w:rPr>
        <w:t>1.3甲方：指在总包合同中约定，被建设单位接受的具有工程施工承包主体资格的当事人以及取得该当事人资格的合法继承人。</w:t>
      </w:r>
    </w:p>
    <w:p w14:paraId="4B682D2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sz w:val="32"/>
          <w:szCs w:val="32"/>
        </w:rPr>
      </w:pPr>
      <w:r>
        <w:rPr>
          <w:rFonts w:hint="eastAsia" w:ascii="仿宋_GB2312" w:hAnsi="宋体" w:eastAsia="仿宋_GB2312" w:cs="仿宋"/>
          <w:sz w:val="32"/>
          <w:szCs w:val="32"/>
        </w:rPr>
        <w:t>1.4乙方：指在本合同中约定，经甲方选择确认的具有与所承包工程对应施工劳务承包主体资质的当事人。未经甲方同意的分包工程受让人或合法继承人不被视为乙方。</w:t>
      </w:r>
    </w:p>
    <w:p w14:paraId="7D08029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iCs/>
          <w:color w:val="000000"/>
          <w:sz w:val="32"/>
          <w:szCs w:val="32"/>
        </w:rPr>
      </w:pPr>
      <w:r>
        <w:rPr>
          <w:rFonts w:hint="eastAsia" w:ascii="仿宋_GB2312" w:hAnsi="宋体" w:eastAsia="仿宋_GB2312" w:cs="仿宋"/>
          <w:color w:val="000000"/>
          <w:sz w:val="32"/>
          <w:szCs w:val="32"/>
        </w:rPr>
        <w:t>1.5 总包合同:</w:t>
      </w:r>
      <w:r>
        <w:rPr>
          <w:rFonts w:hint="eastAsia" w:ascii="仿宋_GB2312" w:hAnsi="宋体" w:eastAsia="仿宋_GB2312" w:cs="仿宋"/>
          <w:bCs/>
          <w:iCs/>
          <w:color w:val="000000"/>
          <w:sz w:val="32"/>
          <w:szCs w:val="32"/>
          <w:u w:val="none"/>
        </w:rPr>
        <w:t>与甲方签订总包合同的单位</w:t>
      </w:r>
      <w:r>
        <w:rPr>
          <w:rFonts w:hint="eastAsia" w:ascii="仿宋_GB2312" w:hAnsi="宋体" w:eastAsia="仿宋_GB2312" w:cs="仿宋"/>
          <w:bCs/>
          <w:iCs/>
          <w:color w:val="000000"/>
          <w:sz w:val="32"/>
          <w:szCs w:val="32"/>
        </w:rPr>
        <w:t>签订的</w:t>
      </w:r>
      <w:r>
        <w:rPr>
          <w:rFonts w:hint="eastAsia" w:ascii="仿宋_GB2312" w:hAnsi="宋体" w:eastAsia="仿宋_GB2312" w:cs="仿宋"/>
          <w:bCs/>
          <w:iCs/>
          <w:color w:val="000000"/>
          <w:sz w:val="32"/>
          <w:szCs w:val="32"/>
          <w:u w:val="single"/>
        </w:rPr>
        <w:t xml:space="preserve">                              </w:t>
      </w:r>
      <w:r>
        <w:rPr>
          <w:rFonts w:hint="eastAsia" w:ascii="仿宋_GB2312" w:hAnsi="宋体" w:eastAsia="仿宋_GB2312" w:cs="仿宋"/>
          <w:bCs/>
          <w:iCs/>
          <w:color w:val="000000"/>
          <w:sz w:val="32"/>
          <w:szCs w:val="32"/>
        </w:rPr>
        <w:t>工程总承包合同。</w:t>
      </w:r>
    </w:p>
    <w:p w14:paraId="1753C57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bCs/>
          <w:iCs/>
          <w:color w:val="000000"/>
          <w:sz w:val="32"/>
          <w:szCs w:val="32"/>
        </w:rPr>
        <w:t>1.6 整体工程：</w:t>
      </w:r>
      <w:r>
        <w:rPr>
          <w:rFonts w:hint="eastAsia" w:ascii="仿宋_GB2312" w:hAnsi="宋体" w:eastAsia="仿宋_GB2312" w:cs="仿宋"/>
          <w:bCs/>
          <w:iCs/>
          <w:color w:val="000000"/>
          <w:sz w:val="32"/>
          <w:szCs w:val="32"/>
          <w:u w:val="none"/>
        </w:rPr>
        <w:t>总承包合同项目</w:t>
      </w:r>
      <w:r>
        <w:rPr>
          <w:rFonts w:hint="eastAsia" w:ascii="仿宋_GB2312" w:hAnsi="宋体" w:eastAsia="仿宋_GB2312" w:cs="仿宋"/>
          <w:color w:val="000000"/>
          <w:sz w:val="32"/>
          <w:szCs w:val="32"/>
        </w:rPr>
        <w:t>工程，即总包合同约定的承包范围内的所有工程。</w:t>
      </w:r>
    </w:p>
    <w:p w14:paraId="3711F82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1.7 整体工程质量奖项：总包合同中约定整体工程需取得的质量奖项。</w:t>
      </w:r>
    </w:p>
    <w:p w14:paraId="5215435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1.8 实际开工日期：甲方发出开工通知中记载的日期。</w:t>
      </w:r>
    </w:p>
    <w:p w14:paraId="277ABE8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1.9 实际完工日期：完工验收报告中记载的完工日期。</w:t>
      </w:r>
    </w:p>
    <w:p w14:paraId="2754300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1.10 现场现有的垂直运输设施及脚手架：指甲方为实施其整体工程租赁、搭设的垂直运输设施及脚手架，且搭设时间仅限于甲方为完成主体工程所需时间或总包合同中约定的时间。</w:t>
      </w:r>
    </w:p>
    <w:p w14:paraId="4577BF6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1.11 合同</w:t>
      </w:r>
      <w:r>
        <w:rPr>
          <w:rFonts w:hint="eastAsia" w:ascii="仿宋_GB2312" w:hAnsi="宋体" w:eastAsia="仿宋_GB2312" w:cs="仿宋"/>
          <w:sz w:val="32"/>
          <w:szCs w:val="32"/>
        </w:rPr>
        <w:t>价款：指甲方用于支付乙方按</w:t>
      </w:r>
      <w:r>
        <w:rPr>
          <w:rFonts w:hint="eastAsia" w:ascii="仿宋_GB2312" w:hAnsi="宋体" w:eastAsia="仿宋_GB2312" w:cs="仿宋"/>
          <w:color w:val="000000"/>
          <w:sz w:val="32"/>
          <w:szCs w:val="32"/>
        </w:rPr>
        <w:t>照合同约定完成承包范围内全部工作的金额，包括合同履行过程中按合同约定发生的价格变化。</w:t>
      </w:r>
    </w:p>
    <w:p w14:paraId="210F1E7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1.12 罚款：本合同中所称“罚款”，性质皆属“违约责任”。</w:t>
      </w:r>
    </w:p>
    <w:p w14:paraId="7CD65CD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1.13 日、天：本文所述之“日”“天”均指日历日。合同中按天计算时间的，开始当天不计入，从次日开始计算，期限最后一天的截止时间为当天24:00时。</w:t>
      </w:r>
    </w:p>
    <w:p w14:paraId="5217845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1.14 项目经理：指甲方派驻工地负责工程管理和履行合同的代表，并唯一具有现场签认用工、办理洽商变更手续的最终确认权，但任何签认用工、洽商变更均须符合本合同规定，否则甲方仍有权不予认可。</w:t>
      </w:r>
    </w:p>
    <w:p w14:paraId="54C7FF6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1.15 乙方现场代表：指乙方派驻工地负责工程管理和履行合同的代表。</w:t>
      </w:r>
    </w:p>
    <w:p w14:paraId="7F47B3B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1.16 项目部：指</w:t>
      </w:r>
      <w:r>
        <w:rPr>
          <w:rFonts w:hint="eastAsia" w:ascii="仿宋_GB2312" w:hAnsi="宋体" w:eastAsia="仿宋_GB2312" w:cs="仿宋"/>
          <w:bCs/>
          <w:iCs/>
          <w:color w:val="000000"/>
          <w:sz w:val="32"/>
          <w:szCs w:val="32"/>
          <w:u w:val="none"/>
        </w:rPr>
        <w:t>甲方</w:t>
      </w:r>
      <w:r>
        <w:rPr>
          <w:rFonts w:hint="eastAsia" w:ascii="仿宋_GB2312" w:hAnsi="宋体" w:eastAsia="仿宋_GB2312" w:cs="仿宋"/>
          <w:color w:val="000000"/>
          <w:sz w:val="32"/>
          <w:szCs w:val="32"/>
        </w:rPr>
        <w:t>项目经理部，是甲方委派的在授权范围内管理本项目的临时机构。</w:t>
      </w:r>
    </w:p>
    <w:p w14:paraId="39348D0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1.17 过程计量：指根据本合同具体约定，由乙方提出并经甲方审核认可的月度或节点已完工程量。过程计量只是过程付款的凭据，不作为双方本合同最终结算的依据。</w:t>
      </w:r>
    </w:p>
    <w:p w14:paraId="4AE0604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1.18 最终结算：指乙方完成本合同约定的工程内容后，按本合同约定方式确定乙方最终工程价款的书面凭证。</w:t>
      </w:r>
    </w:p>
    <w:p w14:paraId="1BD98C1B">
      <w:pPr>
        <w:pStyle w:val="3"/>
        <w:bidi w:val="0"/>
        <w:rPr>
          <w:rFonts w:hint="eastAsia" w:ascii="黑体" w:hAnsi="黑体" w:eastAsia="黑体" w:cs="黑体"/>
          <w:color w:val="auto"/>
          <w:sz w:val="32"/>
          <w:szCs w:val="32"/>
        </w:rPr>
      </w:pPr>
      <w:bookmarkStart w:id="42" w:name="_Toc7404"/>
      <w:r>
        <w:rPr>
          <w:rFonts w:hint="eastAsia" w:ascii="黑体" w:hAnsi="黑体" w:eastAsia="黑体" w:cs="黑体"/>
          <w:color w:val="auto"/>
          <w:sz w:val="32"/>
          <w:szCs w:val="32"/>
        </w:rPr>
        <w:t>2. 工程概况</w:t>
      </w:r>
      <w:bookmarkEnd w:id="42"/>
    </w:p>
    <w:p w14:paraId="472D97A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rPr>
      </w:pPr>
      <w:r>
        <w:rPr>
          <w:rFonts w:hint="eastAsia" w:ascii="仿宋_GB2312" w:hAnsi="宋体" w:eastAsia="仿宋_GB2312" w:cs="仿宋"/>
          <w:color w:val="auto"/>
          <w:sz w:val="32"/>
          <w:szCs w:val="32"/>
        </w:rPr>
        <w:t>具体见合同协议书及专用条款中所述。</w:t>
      </w:r>
    </w:p>
    <w:p w14:paraId="59D76FB3">
      <w:pPr>
        <w:pStyle w:val="3"/>
        <w:bidi w:val="0"/>
        <w:rPr>
          <w:rFonts w:hint="eastAsia" w:ascii="黑体" w:hAnsi="黑体" w:eastAsia="黑体" w:cs="黑体"/>
          <w:color w:val="auto"/>
          <w:sz w:val="32"/>
          <w:szCs w:val="32"/>
        </w:rPr>
      </w:pPr>
      <w:bookmarkStart w:id="43" w:name="_Toc11628"/>
      <w:r>
        <w:rPr>
          <w:rFonts w:hint="eastAsia" w:ascii="黑体" w:hAnsi="黑体" w:eastAsia="黑体" w:cs="黑体"/>
          <w:color w:val="auto"/>
          <w:sz w:val="32"/>
          <w:szCs w:val="32"/>
        </w:rPr>
        <w:t>3. 工作内容</w:t>
      </w:r>
      <w:bookmarkEnd w:id="43"/>
    </w:p>
    <w:p w14:paraId="4BF39333">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除非本合同另有约定，乙方应对其作业内容的实施、完工负责，乙方并应履行总包合同及本合同约定的、与劳务作业有关的所有义务及工作程序。具体见合同协议书及专用条款中所述。</w:t>
      </w:r>
    </w:p>
    <w:p w14:paraId="04DF8241">
      <w:pPr>
        <w:pStyle w:val="3"/>
        <w:bidi w:val="0"/>
        <w:rPr>
          <w:rFonts w:hint="eastAsia" w:ascii="黑体" w:hAnsi="黑体" w:eastAsia="黑体" w:cs="黑体"/>
          <w:color w:val="auto"/>
          <w:sz w:val="32"/>
          <w:szCs w:val="32"/>
        </w:rPr>
      </w:pPr>
      <w:bookmarkStart w:id="44" w:name="_Toc32248"/>
      <w:r>
        <w:rPr>
          <w:rFonts w:hint="eastAsia" w:ascii="黑体" w:hAnsi="黑体" w:eastAsia="黑体" w:cs="黑体"/>
          <w:color w:val="auto"/>
          <w:sz w:val="32"/>
          <w:szCs w:val="32"/>
        </w:rPr>
        <w:t>4. 合同工期</w:t>
      </w:r>
      <w:bookmarkEnd w:id="44"/>
    </w:p>
    <w:p w14:paraId="2EABC4E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4.1 开工</w:t>
      </w:r>
    </w:p>
    <w:p w14:paraId="0AA7E46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4.1.1 本工程计划开工时间由甲乙双方在合同协议书中约定。</w:t>
      </w:r>
    </w:p>
    <w:p w14:paraId="44231ACD">
      <w:pPr>
        <w:keepNext w:val="0"/>
        <w:keepLines w:val="0"/>
        <w:pageBreakBefore w:val="0"/>
        <w:kinsoku/>
        <w:wordWrap/>
        <w:overflowPunct/>
        <w:topLinePunct w:val="0"/>
        <w:autoSpaceDE/>
        <w:autoSpaceDN/>
        <w:bidi w:val="0"/>
        <w:adjustRightInd/>
        <w:spacing w:line="560" w:lineRule="exact"/>
        <w:ind w:firstLine="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  4.1.2 工程实</w:t>
      </w:r>
      <w:r>
        <w:rPr>
          <w:rFonts w:hint="eastAsia" w:ascii="仿宋_GB2312" w:hAnsi="宋体" w:eastAsia="仿宋_GB2312" w:cs="仿宋"/>
          <w:sz w:val="32"/>
          <w:szCs w:val="32"/>
        </w:rPr>
        <w:t>际开工日期为甲方发出开工通知中记载的日期，</w:t>
      </w:r>
      <w:r>
        <w:rPr>
          <w:rFonts w:hint="eastAsia" w:ascii="仿宋_GB2312" w:hAnsi="宋体" w:eastAsia="仿宋_GB2312" w:cs="仿宋"/>
          <w:color w:val="000000"/>
          <w:sz w:val="32"/>
          <w:szCs w:val="32"/>
        </w:rPr>
        <w:t>无论实际开工日期与本合同约定计划开工时间是否一致，乙方均已在投标中考虑了该项风险，不得再就此向甲方提出任何索赔。</w:t>
      </w:r>
    </w:p>
    <w:p w14:paraId="6D05A2D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4.2 阶段工期</w:t>
      </w:r>
    </w:p>
    <w:p w14:paraId="0B5DFEB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4.2.1 </w:t>
      </w:r>
      <w:r>
        <w:rPr>
          <w:rFonts w:hint="eastAsia" w:ascii="仿宋_GB2312" w:hAnsi="宋体" w:eastAsia="仿宋_GB2312" w:cs="仿宋"/>
          <w:bCs/>
          <w:color w:val="000000"/>
          <w:sz w:val="32"/>
          <w:szCs w:val="32"/>
        </w:rPr>
        <w:t>乙方须在本合同签订后7日内报送本分包工程进度计划，该计划应满足甲方整体工程总体进度计划要求。</w:t>
      </w:r>
      <w:r>
        <w:rPr>
          <w:rFonts w:hint="eastAsia" w:ascii="仿宋_GB2312" w:hAnsi="宋体" w:eastAsia="仿宋_GB2312" w:cs="仿宋"/>
          <w:color w:val="000000"/>
          <w:sz w:val="32"/>
          <w:szCs w:val="32"/>
        </w:rPr>
        <w:t>该计划经甲方审核确认后，作为合同附件，具备合同约束力，乙方必须遵守该计划中关于本分包工程的阶段工期及完工日期的要求。除专用条款另有约定之外，甲方无义务对乙方工期提前的行为予以奖励或支付任何补偿。</w:t>
      </w:r>
    </w:p>
    <w:p w14:paraId="294D31B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4.2.2 </w:t>
      </w:r>
      <w:r>
        <w:rPr>
          <w:rFonts w:hint="eastAsia" w:ascii="仿宋_GB2312" w:hAnsi="宋体" w:eastAsia="仿宋_GB2312" w:cs="仿宋"/>
          <w:bCs/>
          <w:color w:val="000000"/>
          <w:sz w:val="32"/>
          <w:szCs w:val="32"/>
        </w:rPr>
        <w:t>乙方应根据甲方要求，每月 25 日前提交下月施工计划，有阶段工期要求的提交阶段施工计划。</w:t>
      </w:r>
      <w:r>
        <w:rPr>
          <w:rFonts w:hint="eastAsia" w:ascii="仿宋_GB2312" w:hAnsi="宋体" w:eastAsia="仿宋_GB2312" w:cs="仿宋"/>
          <w:color w:val="000000"/>
          <w:sz w:val="32"/>
          <w:szCs w:val="32"/>
        </w:rPr>
        <w:t>乙方应按甲方要求提交阶段、时段施工计划，以及与完成上述阶段、时段施工计划相应的劳动力安排计划，经甲方批准后严格实施。但甲方对月及阶段、时段等过程中施工计划的任何批准不视为允许改变总工期，不得作为乙方提出工期延长及追加合同价款的依据。</w:t>
      </w:r>
    </w:p>
    <w:p w14:paraId="27E23FA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4.3 工程完工及延期</w:t>
      </w:r>
    </w:p>
    <w:p w14:paraId="0619FC1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4.3.1 乙方应在本合同约定完工日期或依合同顺延后的完工日期前完成本工程的施工，并通过验收。</w:t>
      </w:r>
    </w:p>
    <w:p w14:paraId="02418F4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i/>
          <w:color w:val="000000"/>
          <w:sz w:val="32"/>
          <w:szCs w:val="32"/>
          <w:highlight w:val="green"/>
        </w:rPr>
      </w:pPr>
      <w:r>
        <w:rPr>
          <w:rFonts w:hint="eastAsia" w:ascii="仿宋_GB2312" w:hAnsi="宋体" w:eastAsia="仿宋_GB2312" w:cs="仿宋"/>
          <w:color w:val="000000"/>
          <w:sz w:val="32"/>
          <w:szCs w:val="32"/>
        </w:rPr>
        <w:t xml:space="preserve">4.3.2 </w:t>
      </w:r>
      <w:r>
        <w:rPr>
          <w:rFonts w:hint="eastAsia" w:ascii="仿宋_GB2312" w:hAnsi="宋体" w:eastAsia="仿宋_GB2312" w:cs="仿宋"/>
          <w:bCs/>
          <w:color w:val="000000"/>
          <w:sz w:val="32"/>
          <w:szCs w:val="32"/>
        </w:rPr>
        <w:t>因甲方原因引起的设计变更，导致工程延期开工或造成关键线路工程的工期延误，乙方须在事件发生后 7日内以书面形式报告甲方，并附上相应的证据资料。经甲方审核确认后，按甲方批准时间顺延阶段工期或总工期，若本条所述审核需建设单位审批的，则以建设单位审核结果为准。但乙方无权要求因工期延长引起的合同价款的增加。</w:t>
      </w:r>
    </w:p>
    <w:p w14:paraId="5CFAB07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i/>
          <w:color w:val="000000"/>
          <w:sz w:val="32"/>
          <w:szCs w:val="32"/>
        </w:rPr>
      </w:pPr>
      <w:r>
        <w:rPr>
          <w:rFonts w:hint="eastAsia" w:ascii="仿宋_GB2312" w:hAnsi="宋体" w:eastAsia="仿宋_GB2312" w:cs="仿宋"/>
          <w:bCs/>
          <w:color w:val="000000"/>
          <w:sz w:val="32"/>
          <w:szCs w:val="32"/>
        </w:rPr>
        <w:t>4.3.3 除前款所述原因外其他情况导致的工期延误，及乙方未在上述规定期限内向甲方提出书面报告的，视为不影响本分包工程工期，也不涉及任何费用及利润的增加。</w:t>
      </w:r>
    </w:p>
    <w:p w14:paraId="40E04E7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4.4 违约责任</w:t>
      </w:r>
    </w:p>
    <w:p w14:paraId="24FDFDB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4.4.1 在施工期间，若甲方认为乙方进度不能满足本合同约定，乙方应按甲方要求安排赶工措施，除专用条款另有约定外，由此发生费用由乙方自行承担。</w:t>
      </w:r>
    </w:p>
    <w:p w14:paraId="2767F95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
          <w:i/>
          <w:color w:val="auto"/>
          <w:sz w:val="32"/>
          <w:szCs w:val="32"/>
        </w:rPr>
      </w:pPr>
      <w:r>
        <w:rPr>
          <w:rFonts w:hint="eastAsia" w:ascii="仿宋_GB2312" w:hAnsi="宋体" w:eastAsia="仿宋_GB2312" w:cs="仿宋"/>
          <w:color w:val="000000"/>
          <w:sz w:val="32"/>
          <w:szCs w:val="32"/>
        </w:rPr>
        <w:t xml:space="preserve">4.4.2 </w:t>
      </w:r>
      <w:r>
        <w:rPr>
          <w:rFonts w:hint="eastAsia" w:ascii="仿宋_GB2312" w:hAnsi="宋体" w:eastAsia="仿宋_GB2312" w:cs="仿宋"/>
          <w:bCs/>
          <w:sz w:val="32"/>
          <w:szCs w:val="32"/>
        </w:rPr>
        <w:t>甲方认为乙方施工能力不能满足甲方工期要求的，甲方可单方面减少乙方施工范围或工作内容，另行雇佣第三方实施。</w:t>
      </w:r>
      <w:r>
        <w:rPr>
          <w:rFonts w:hint="eastAsia" w:ascii="仿宋_GB2312" w:hAnsi="宋体" w:eastAsia="仿宋_GB2312" w:cs="仿宋"/>
          <w:color w:val="000000"/>
          <w:sz w:val="32"/>
          <w:szCs w:val="32"/>
        </w:rPr>
        <w:t>如乙方不予认可，在无法满足甲方工期要求的情况下，甲方有权单方解除合同，乙方应尽快退场，由甲方对停工及已完工程量进行确认，办理最终结算；</w:t>
      </w:r>
      <w:r>
        <w:rPr>
          <w:rFonts w:hint="eastAsia" w:ascii="仿宋_GB2312" w:hAnsi="宋体" w:eastAsia="仿宋_GB2312" w:cs="仿宋"/>
          <w:bCs/>
          <w:color w:val="000000"/>
          <w:sz w:val="32"/>
          <w:szCs w:val="32"/>
        </w:rPr>
        <w:t>乙方如果拒不退场、退场拖延或者有其它阻工行为，造成甲方工期延误及其它损失的均应全额赔偿，甲方有权从其结算</w:t>
      </w:r>
      <w:r>
        <w:rPr>
          <w:rFonts w:hint="eastAsia" w:ascii="仿宋_GB2312" w:hAnsi="宋体" w:eastAsia="仿宋_GB2312" w:cs="仿宋"/>
          <w:bCs/>
          <w:color w:val="auto"/>
          <w:sz w:val="32"/>
          <w:szCs w:val="32"/>
        </w:rPr>
        <w:t>款中直接扣除己方损失。</w:t>
      </w:r>
    </w:p>
    <w:p w14:paraId="12E4B058">
      <w:pPr>
        <w:pStyle w:val="3"/>
        <w:bidi w:val="0"/>
        <w:rPr>
          <w:rFonts w:hint="eastAsia" w:ascii="黑体" w:hAnsi="黑体" w:eastAsia="黑体" w:cs="黑体"/>
          <w:color w:val="auto"/>
          <w:sz w:val="32"/>
          <w:szCs w:val="32"/>
        </w:rPr>
      </w:pPr>
      <w:bookmarkStart w:id="45" w:name="_Toc8539"/>
      <w:r>
        <w:rPr>
          <w:rFonts w:hint="eastAsia" w:ascii="黑体" w:hAnsi="黑体" w:eastAsia="黑体" w:cs="黑体"/>
          <w:color w:val="auto"/>
          <w:sz w:val="32"/>
          <w:szCs w:val="32"/>
        </w:rPr>
        <w:t>5 质量标准</w:t>
      </w:r>
      <w:bookmarkEnd w:id="45"/>
    </w:p>
    <w:p w14:paraId="0620A49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5.1乙方应严格执行甲方的质量保证体系及项目部质量管理规定，认真按照施工图、设计变更以及有关标准、规范规程和设计要求组织施工。工程质量确保符合国家或专业的现行质量检验评定标准的规定及合同约定工程质量标准，并达到约定质量奖项的验评标准。</w:t>
      </w:r>
    </w:p>
    <w:p w14:paraId="2F3ECD6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5.2 返工、修理及整改</w:t>
      </w:r>
    </w:p>
    <w:p w14:paraId="53965B7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5.2.1</w:t>
      </w:r>
      <w:r>
        <w:rPr>
          <w:rFonts w:hint="eastAsia" w:ascii="仿宋_GB2312" w:hAnsi="宋体" w:eastAsia="仿宋_GB2312" w:cs="仿宋"/>
          <w:b/>
          <w:i/>
          <w:color w:val="000000"/>
          <w:sz w:val="32"/>
          <w:szCs w:val="32"/>
        </w:rPr>
        <w:t xml:space="preserve"> </w:t>
      </w:r>
      <w:r>
        <w:rPr>
          <w:rFonts w:hint="eastAsia" w:ascii="仿宋_GB2312" w:hAnsi="楷体" w:eastAsia="仿宋_GB2312" w:cs="仿宋"/>
          <w:bCs/>
          <w:color w:val="000000"/>
          <w:sz w:val="32"/>
          <w:szCs w:val="32"/>
        </w:rPr>
        <w:t>无论乙方施工工程是否已通过验收，当甲方或监理发现乙方施工质量不符合本合同约定，派驻甲方代表可要求乙方返工，除非乙方举证证明并非乙方原因造成，否则乙方应按甲方代表的要求返工，并承担由此发生的一切费用及损失，工期不予顺延。</w:t>
      </w:r>
    </w:p>
    <w:p w14:paraId="3EB08C2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5.2.2 若整体工程质量标准及质量奖项未达到总包合同的要求，除非乙方举证证明此类影响并非乙方原因造成，否则乙方应负责其承包工程的返工、修理和整改，并承担因此而发生的一切费用及损失。</w:t>
      </w:r>
    </w:p>
    <w:p w14:paraId="11D22BF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5.3 违约责任</w:t>
      </w:r>
    </w:p>
    <w:p w14:paraId="6FAF629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5.3.1 若甲方通知乙方后 24 小时内，乙方不能对缺陷进行修返工、修理或整改，或乙方返工、修理或整改后仍不能达到相应的质量要求，甲方可在发出通知或专用条款约定期限 24 小时后雇佣第三方进行修补，并直接从乙方的工程款或保修金中扣除因此发生的费用，扣除金额为甲方与返工、修理或整改的第三方签订的合同金额和甲方由此产生的其他费用，无须通知乙方和征得乙方同意，同时甲方有权要求乙方承担违约责任。</w:t>
      </w:r>
    </w:p>
    <w:p w14:paraId="60F4B3F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
          <w:color w:val="000000"/>
          <w:sz w:val="32"/>
          <w:szCs w:val="32"/>
        </w:rPr>
      </w:pPr>
      <w:r>
        <w:rPr>
          <w:rFonts w:hint="eastAsia" w:ascii="仿宋_GB2312" w:hAnsi="宋体" w:eastAsia="仿宋_GB2312" w:cs="仿宋"/>
          <w:color w:val="000000"/>
          <w:sz w:val="32"/>
          <w:szCs w:val="32"/>
        </w:rPr>
        <w:t>5.3.2 因乙方原因造成在施工中出现影响结构、</w:t>
      </w:r>
      <w:r>
        <w:rPr>
          <w:rFonts w:hint="eastAsia" w:ascii="仿宋_GB2312" w:hAnsi="宋体" w:eastAsia="仿宋_GB2312" w:cs="仿宋"/>
          <w:sz w:val="32"/>
          <w:szCs w:val="32"/>
        </w:rPr>
        <w:t>使用功能等质量事故时</w:t>
      </w:r>
      <w:r>
        <w:rPr>
          <w:rFonts w:hint="eastAsia" w:ascii="仿宋_GB2312" w:hAnsi="宋体" w:eastAsia="仿宋_GB2312" w:cs="仿宋"/>
          <w:color w:val="000000"/>
          <w:sz w:val="32"/>
          <w:szCs w:val="32"/>
        </w:rPr>
        <w:t>，乙方必须承担事故处理所发生的所有费用。同时，甲方可无条件终止本合同，并要求乙方按本合同第 18 条规定承担违约责任。</w:t>
      </w:r>
    </w:p>
    <w:p w14:paraId="6567883E">
      <w:pPr>
        <w:pStyle w:val="3"/>
        <w:bidi w:val="0"/>
        <w:rPr>
          <w:rFonts w:hint="eastAsia" w:ascii="黑体" w:hAnsi="黑体" w:eastAsia="黑体" w:cs="黑体"/>
          <w:color w:val="auto"/>
          <w:sz w:val="32"/>
          <w:szCs w:val="32"/>
        </w:rPr>
      </w:pPr>
      <w:bookmarkStart w:id="46" w:name="_Toc26248"/>
      <w:r>
        <w:rPr>
          <w:rFonts w:hint="eastAsia" w:ascii="黑体" w:hAnsi="黑体" w:eastAsia="黑体" w:cs="黑体"/>
          <w:color w:val="auto"/>
          <w:sz w:val="32"/>
          <w:szCs w:val="32"/>
        </w:rPr>
        <w:t>6 甲方权利及义务</w:t>
      </w:r>
      <w:bookmarkEnd w:id="46"/>
    </w:p>
    <w:p w14:paraId="52822A2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6.1 派驻甲方代表</w:t>
      </w:r>
    </w:p>
    <w:p w14:paraId="1D4774D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6.1.1 甲方项目经理代表甲方行使本合同的约定责任，履行本合同条款。其权限在专用条款中约定。</w:t>
      </w:r>
    </w:p>
    <w:p w14:paraId="5A999ED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6.1.2 除甲方项目经理及其书面确定具有详细权限的代表人外，任何人的签字及行为均不发生效力，不对甲方产生任何约束力。</w:t>
      </w:r>
    </w:p>
    <w:p w14:paraId="2116D36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6.2 甲方管理职责、权限：甲方负责工程施工指导和管理工作，行使甲方管理职责，对乙方施工的进度、质量、安全、文明施工进行监督和管理，协调乙方同其他施工方的配合关系。对乙方不服从现场管理的行为，有追究其违约责任和终止本合同的权利。</w:t>
      </w:r>
    </w:p>
    <w:p w14:paraId="3496E69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6.3 现场施工条件的提供</w:t>
      </w:r>
    </w:p>
    <w:p w14:paraId="470EA69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6.3.1 </w:t>
      </w:r>
      <w:r>
        <w:rPr>
          <w:rFonts w:hint="eastAsia" w:ascii="仿宋_GB2312" w:hAnsi="宋体" w:eastAsia="仿宋_GB2312" w:cs="仿宋"/>
          <w:bCs/>
          <w:color w:val="000000"/>
          <w:sz w:val="32"/>
          <w:szCs w:val="32"/>
        </w:rPr>
        <w:t>若甲方需提供垂直运输设施及周转架料，则甲方仅负责在其整体工程工期计划注明或专用条款约定时间内提供现场现有的垂直运输设施及周转架料。乙方不得因自身施工便利要求甲方延长垂直运输设施及脚手架的搭设时间。</w:t>
      </w:r>
    </w:p>
    <w:p w14:paraId="75DA09B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6.3.2 考虑到需配合现场其他分包工程施工，甲方不承诺专为乙方提供任何设备及周转架料，乙方也不得因甲方不能完全满足乙方关于垂直运输设施及周转架料的要求，而提出任何工期及费用赔偿。</w:t>
      </w:r>
    </w:p>
    <w:p w14:paraId="40AB85D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6.3.3 甲方保证现场道路畅通，场地平整并提供进场材料临时堆放地点。</w:t>
      </w:r>
    </w:p>
    <w:p w14:paraId="3CA132A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color w:val="000000"/>
          <w:sz w:val="32"/>
          <w:szCs w:val="32"/>
        </w:rPr>
        <w:t>6.3.4 甲方还应负责向乙方提供除本款第 1 项所述的施工所需工作面。</w:t>
      </w:r>
      <w:r>
        <w:rPr>
          <w:rFonts w:hint="eastAsia" w:ascii="仿宋_GB2312" w:hAnsi="宋体" w:eastAsia="仿宋_GB2312" w:cs="仿宋"/>
          <w:bCs/>
          <w:color w:val="000000"/>
          <w:sz w:val="32"/>
          <w:szCs w:val="32"/>
        </w:rPr>
        <w:t>若因甲方提供工作面不及时导致乙方施工进度受到影响，乙方可按本合同第 4.3.2 条约定办理工期顺延，但不得就此提出任何经济索赔或费用补偿。</w:t>
      </w:r>
    </w:p>
    <w:p w14:paraId="3A872EA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6.4甲方应按本合同约定办理工程结算，向乙方支付工程款。</w:t>
      </w:r>
    </w:p>
    <w:p w14:paraId="0397259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6.5 其他</w:t>
      </w:r>
    </w:p>
    <w:p w14:paraId="07C5A74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6.5.1 其他权利义务由双方在专用条款中约定，如：</w:t>
      </w:r>
    </w:p>
    <w:p w14:paraId="79949192">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(1)测量定位。</w:t>
      </w:r>
    </w:p>
    <w:p w14:paraId="3BEC93F4">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(2)沉降观测。</w:t>
      </w:r>
    </w:p>
    <w:p w14:paraId="293E1F0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(3)检查和验收。</w:t>
      </w:r>
    </w:p>
    <w:p w14:paraId="35412CC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(4)提供（非）独立使用的生产、生活临时设施、工作用水、用电及施工场地。</w:t>
      </w:r>
    </w:p>
    <w:p w14:paraId="0FC91B4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
          <w:color w:val="000000"/>
          <w:sz w:val="32"/>
          <w:szCs w:val="32"/>
        </w:rPr>
      </w:pPr>
      <w:r>
        <w:rPr>
          <w:rFonts w:hint="eastAsia" w:ascii="仿宋_GB2312" w:hAnsi="宋体" w:eastAsia="仿宋_GB2312" w:cs="仿宋"/>
          <w:color w:val="000000"/>
          <w:sz w:val="32"/>
          <w:szCs w:val="32"/>
        </w:rPr>
        <w:t xml:space="preserve">6.5.2 </w:t>
      </w:r>
      <w:r>
        <w:rPr>
          <w:rFonts w:hint="eastAsia" w:ascii="仿宋_GB2312" w:hAnsi="宋体" w:eastAsia="仿宋_GB2312" w:cs="仿宋"/>
          <w:bCs/>
          <w:color w:val="000000"/>
          <w:sz w:val="32"/>
          <w:szCs w:val="32"/>
        </w:rPr>
        <w:t>第6.5.1条所述其他权利义务由双方在专用条款中选择适用，若未选择则视为甲方无须承担。</w:t>
      </w:r>
    </w:p>
    <w:p w14:paraId="07863E4E">
      <w:pPr>
        <w:pStyle w:val="3"/>
        <w:bidi w:val="0"/>
        <w:rPr>
          <w:rFonts w:hint="eastAsia" w:ascii="黑体" w:hAnsi="黑体" w:eastAsia="黑体" w:cs="黑体"/>
          <w:color w:val="auto"/>
          <w:sz w:val="32"/>
          <w:szCs w:val="32"/>
        </w:rPr>
      </w:pPr>
      <w:bookmarkStart w:id="47" w:name="_Toc32179"/>
      <w:r>
        <w:rPr>
          <w:rFonts w:hint="eastAsia" w:ascii="黑体" w:hAnsi="黑体" w:eastAsia="黑体" w:cs="黑体"/>
          <w:color w:val="auto"/>
          <w:sz w:val="32"/>
          <w:szCs w:val="32"/>
        </w:rPr>
        <w:t>7 乙方权利及义务</w:t>
      </w:r>
      <w:bookmarkEnd w:id="47"/>
    </w:p>
    <w:p w14:paraId="0565305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7.1 派驻乙方代表及管理人员</w:t>
      </w:r>
    </w:p>
    <w:p w14:paraId="4904776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7.1.1 乙方现场代表全权负责乙方施工现场管理，代表乙方行使与本合同有关的权利和义务，并与甲方保持通畅的通讯联系和现场配合，乙方对该负责人所有基于履行本合同约定的行为承担全部法律责任。</w:t>
      </w:r>
    </w:p>
    <w:p w14:paraId="0DB77EE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i/>
          <w:color w:val="000000"/>
          <w:sz w:val="32"/>
          <w:szCs w:val="32"/>
        </w:rPr>
      </w:pPr>
      <w:r>
        <w:rPr>
          <w:rFonts w:hint="eastAsia" w:ascii="仿宋_GB2312" w:hAnsi="宋体" w:eastAsia="仿宋_GB2312" w:cs="仿宋"/>
          <w:color w:val="000000"/>
          <w:sz w:val="32"/>
          <w:szCs w:val="32"/>
        </w:rPr>
        <w:t>7.1.2 乙方必须按合同要求在施工现场派驻管理人员，且不得随意更换。管理人员每周驻现场时间不得少于40个小时。若乙方未经甲方允许更换任何一位管理人员，或管理人员驻现场时间未达到本合同要求，则乙方应按专用条款约定承担违约责任。如因特殊原因需更换上述人员，乙方须事先向甲方提出申请并提交拟任命的管理人员的详细资料，经甲方审查批准后方可更换。</w:t>
      </w:r>
      <w:r>
        <w:rPr>
          <w:rFonts w:hint="eastAsia" w:ascii="仿宋_GB2312" w:hAnsi="宋体" w:eastAsia="仿宋_GB2312" w:cs="仿宋"/>
          <w:bCs/>
          <w:i/>
          <w:color w:val="000000"/>
          <w:sz w:val="32"/>
          <w:szCs w:val="32"/>
        </w:rPr>
        <w:t>（本条按专用条款修改约定）</w:t>
      </w:r>
    </w:p>
    <w:p w14:paraId="15CE777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7.1.3 如果在履约过程中，甲方认为乙方的管理人员不能胜任其工作，则有权要求乙方更换，乙方应在 5 天内提交拟任命的管理人员的详细资料，经甲方批准后更换。如乙方在 5 天内未提交出新的人选，或两次提出的人选都不能令甲方满意，将被视为乙方违约，甲方有权终止合同，并追究乙方的违约责任。</w:t>
      </w:r>
    </w:p>
    <w:p w14:paraId="5C365E3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7.2 工程施工</w:t>
      </w:r>
    </w:p>
    <w:p w14:paraId="66AC19D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7.2.1 乙方需服从甲方现场管理，做到安全、文明施工，遵守甲方公司及项目部管理制度，按甲方统一规划堆放材料、机具，按甲方标准化工地要求设置标牌，搞好生活区的管理，做好自身责任区的治安保卫工作。</w:t>
      </w:r>
    </w:p>
    <w:p w14:paraId="0CD53E6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7.2.2</w:t>
      </w:r>
      <w:r>
        <w:rPr>
          <w:rFonts w:hint="eastAsia" w:ascii="仿宋_GB2312" w:hAnsi="宋体" w:eastAsia="仿宋_GB2312" w:cs="仿宋"/>
          <w:bCs/>
          <w:i/>
          <w:color w:val="000000"/>
          <w:sz w:val="32"/>
          <w:szCs w:val="32"/>
        </w:rPr>
        <w:t xml:space="preserve"> </w:t>
      </w:r>
      <w:r>
        <w:rPr>
          <w:rFonts w:hint="eastAsia" w:ascii="仿宋_GB2312" w:hAnsi="宋体" w:eastAsia="仿宋_GB2312" w:cs="仿宋"/>
          <w:bCs/>
          <w:color w:val="000000"/>
          <w:sz w:val="32"/>
          <w:szCs w:val="32"/>
        </w:rPr>
        <w:t>乙方应于本合同签订后7日内报送劳动力安排计划，并按本合同约定的阶段工程分别注明各工种最低人员数量。该计划一经甲方审批确认，即成为具备合同效力的文件。若乙方怠于报送该计划，甲方可单方通知或分阶段通知乙方其关于劳动力数量的要求，通知送达后，该要求即对乙方具备约束力。</w:t>
      </w:r>
    </w:p>
    <w:p w14:paraId="120F0B0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7.2.3 若乙方人员不足最低数量要求时，甲方可自行安排劳动力工作直至乙方调配足够劳动力之日止，</w:t>
      </w:r>
      <w:r>
        <w:rPr>
          <w:rFonts w:hint="eastAsia" w:ascii="仿宋_GB2312" w:hAnsi="宋体" w:eastAsia="仿宋_GB2312" w:cs="仿宋"/>
          <w:bCs/>
          <w:sz w:val="32"/>
          <w:szCs w:val="32"/>
        </w:rPr>
        <w:t>并按本合同约定的零工或工日价格从乙方工程款中扣</w:t>
      </w:r>
      <w:r>
        <w:rPr>
          <w:rFonts w:hint="eastAsia" w:ascii="仿宋_GB2312" w:hAnsi="宋体" w:eastAsia="仿宋_GB2312" w:cs="仿宋"/>
          <w:bCs/>
          <w:color w:val="000000"/>
          <w:sz w:val="32"/>
          <w:szCs w:val="32"/>
        </w:rPr>
        <w:t>除相应费用（当施工时段零工或工日价格高于合同所约定价格时，按照实际支付价格从乙方工程款中扣除，当施工时段零工或工日低于合同约定价格时，按合同约定价格从乙方工程款中扣除）。</w:t>
      </w:r>
    </w:p>
    <w:p w14:paraId="7FE2B10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7.2.4 乙方须按照批准的施工方案做好冬雨季施工防护措施。</w:t>
      </w:r>
    </w:p>
    <w:p w14:paraId="77968EA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7.2.5乙方应</w:t>
      </w:r>
      <w:r>
        <w:rPr>
          <w:rFonts w:hint="eastAsia" w:ascii="仿宋_GB2312" w:hAnsi="宋体" w:eastAsia="仿宋_GB2312" w:cs="仿宋"/>
          <w:color w:val="000000"/>
          <w:kern w:val="0"/>
          <w:sz w:val="32"/>
          <w:szCs w:val="32"/>
        </w:rPr>
        <w:t>按甲方的相关规定和要求</w:t>
      </w:r>
      <w:r>
        <w:rPr>
          <w:rFonts w:hint="eastAsia" w:ascii="仿宋_GB2312" w:hAnsi="宋体" w:eastAsia="仿宋_GB2312" w:cs="仿宋"/>
          <w:color w:val="000000"/>
          <w:sz w:val="32"/>
          <w:szCs w:val="32"/>
        </w:rPr>
        <w:t>及时清理现场丢弃的垃圾至</w:t>
      </w:r>
      <w:r>
        <w:rPr>
          <w:rFonts w:hint="eastAsia" w:ascii="仿宋_GB2312" w:hAnsi="宋体" w:eastAsia="仿宋_GB2312" w:cs="仿宋"/>
          <w:color w:val="000000"/>
          <w:kern w:val="0"/>
          <w:sz w:val="32"/>
          <w:szCs w:val="32"/>
        </w:rPr>
        <w:t>固定</w:t>
      </w:r>
      <w:r>
        <w:rPr>
          <w:rFonts w:hint="eastAsia" w:ascii="仿宋_GB2312" w:hAnsi="宋体" w:eastAsia="仿宋_GB2312" w:cs="仿宋"/>
          <w:color w:val="000000"/>
          <w:sz w:val="32"/>
          <w:szCs w:val="32"/>
        </w:rPr>
        <w:t>堆放地点。</w:t>
      </w:r>
    </w:p>
    <w:p w14:paraId="471FDA2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sz w:val="32"/>
          <w:szCs w:val="32"/>
        </w:rPr>
        <w:t>7.2.6乙方应按照甲方协调的工作面按工序进行施工，不得在施工中损坏其他施工单位的工作成果，否则需按甲方与其他施工单位签订的合</w:t>
      </w:r>
      <w:r>
        <w:rPr>
          <w:rFonts w:hint="eastAsia" w:ascii="仿宋_GB2312" w:hAnsi="宋体" w:eastAsia="仿宋_GB2312" w:cs="仿宋"/>
          <w:color w:val="000000"/>
          <w:sz w:val="32"/>
          <w:szCs w:val="32"/>
        </w:rPr>
        <w:t>同价格予以赔偿，并承担专用条款中约定的违约责任。</w:t>
      </w:r>
    </w:p>
    <w:p w14:paraId="4A5C8EB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
          <w:color w:val="000000"/>
          <w:sz w:val="32"/>
          <w:szCs w:val="32"/>
        </w:rPr>
      </w:pPr>
      <w:r>
        <w:rPr>
          <w:rFonts w:hint="eastAsia" w:ascii="仿宋_GB2312" w:hAnsi="宋体" w:eastAsia="仿宋_GB2312" w:cs="仿宋"/>
          <w:color w:val="000000"/>
          <w:sz w:val="32"/>
          <w:szCs w:val="32"/>
        </w:rPr>
        <w:t>7.2.7 乙方工作应满足甲方或施工场地内第三方工作中的相关要求，如与其他分部分项（专业）工程施工相关的留孔、补洞、预埋、修补等以及为其提供便利条件等施工时，乙方应按甲方的指令予以配合。本合同的合同价格的单价或合价中已包括此类的交叉、配合工作内容及其费用，并且因配合工作对施工工期的影响也已包括在本合同约定的分包工作期限内，不因此顺延工期。</w:t>
      </w:r>
    </w:p>
    <w:p w14:paraId="7C564D9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
          <w:color w:val="000000"/>
          <w:sz w:val="32"/>
          <w:szCs w:val="32"/>
        </w:rPr>
      </w:pPr>
      <w:r>
        <w:rPr>
          <w:rFonts w:hint="eastAsia" w:ascii="仿宋_GB2312" w:hAnsi="宋体" w:eastAsia="仿宋_GB2312" w:cs="仿宋"/>
          <w:color w:val="000000"/>
          <w:sz w:val="32"/>
          <w:szCs w:val="32"/>
        </w:rPr>
        <w:t>7.2.8 乙方应严格依照本合同及甲方指令施工，未经甲方授权或允许，不得擅自与建设单位、监理及有关部门建立工作联系。</w:t>
      </w:r>
      <w:r>
        <w:rPr>
          <w:rFonts w:hint="eastAsia" w:ascii="仿宋_GB2312" w:hAnsi="宋体" w:eastAsia="仿宋_GB2312" w:cs="仿宋"/>
          <w:bCs/>
          <w:color w:val="000000"/>
          <w:sz w:val="32"/>
          <w:szCs w:val="32"/>
        </w:rPr>
        <w:t>若建设单位、监理及有关部门直接向乙方发布指令，乙方应立即报告甲方，经甲方审批后方可实施，否则不予调整合同价款，不计任何费用，且不顺延工期。</w:t>
      </w:r>
    </w:p>
    <w:p w14:paraId="035A722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7.3 成品保护</w:t>
      </w:r>
    </w:p>
    <w:p w14:paraId="23126D88">
      <w:pPr>
        <w:keepNext w:val="0"/>
        <w:keepLines w:val="0"/>
        <w:pageBreakBefore w:val="0"/>
        <w:kinsoku/>
        <w:wordWrap/>
        <w:overflowPunct/>
        <w:topLinePunct w:val="0"/>
        <w:autoSpaceDE/>
        <w:autoSpaceDN/>
        <w:bidi w:val="0"/>
        <w:adjustRightInd/>
        <w:spacing w:line="560" w:lineRule="exact"/>
        <w:ind w:firstLine="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  在本分包工程通过完工验收前，乙方对自己完成的工作有责任做好成品保护工作，如发生成品损坏，其责任和修复费用由乙方承担，工期不予顺延。</w:t>
      </w:r>
    </w:p>
    <w:p w14:paraId="7315119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7.4 临近建筑物、地下构筑物的保护</w:t>
      </w:r>
    </w:p>
    <w:p w14:paraId="08EA0867">
      <w:pPr>
        <w:keepNext w:val="0"/>
        <w:keepLines w:val="0"/>
        <w:pageBreakBefore w:val="0"/>
        <w:kinsoku/>
        <w:wordWrap/>
        <w:overflowPunct/>
        <w:topLinePunct w:val="0"/>
        <w:autoSpaceDE/>
        <w:autoSpaceDN/>
        <w:bidi w:val="0"/>
        <w:adjustRightInd/>
        <w:spacing w:line="560" w:lineRule="exact"/>
        <w:ind w:firstLine="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  乙方须认真做好施工现场责任范围内的地下管线、临近建筑物、设备、构筑物及交通要道、人行道等的保护工作。若此类建筑、设备、管线及道路发生了损坏，除非乙方举证证明其已尽到保护义务，否则因修复损坏及因此发生的赔偿等一切责任均由乙方承担。</w:t>
      </w:r>
    </w:p>
    <w:p w14:paraId="1D571ED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7.5 人员</w:t>
      </w:r>
    </w:p>
    <w:p w14:paraId="58A7542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7.5.1 乙方应解决其施工人员的吃、住、行等问题，费用承担由双方在专用条款中约定。</w:t>
      </w:r>
    </w:p>
    <w:p w14:paraId="795F9C6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7.5.2 乙方应与其使用的工人签订劳动合同，且保证工人持有上岗证件，不得违反相关法律规定。乙方应当按照法律规定为工人缴纳社会保险，若乙方违反法律规定不予缴纳或不足额缴纳，应自行承担因此导致工人提出的赔偿，及因此导致的法律责任。因此造成甲方损失，甲方可直接从应付工程款中予以扣除，扣除金额为甲方实际支出金额，无须通知乙方或得到乙方同意。</w:t>
      </w:r>
    </w:p>
    <w:p w14:paraId="7782DC4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7.5.3 乙方应确保工人工资的按期足额发放，如因拖欠工人工资导致工人讨薪、聚众扰民事件，或乙方的任何人员（包括其雇佣人员）未经甲方的同意，以索要工资、工程价款等名义，擅自进入建设单位、监理、甲方办公区或工程现场妨碍建设单位、监理、甲方工作人员正常办公，或影响正常施工，或做出任何影响甲方和建设单位声誉的行为出现时，甲方无须通知乙方或征得乙方的同意，可按工人提出的经甲方核实后的拖欠工资额直接向其支付工资，并从乙方工程款中扣除此笔款项，同时要求乙方按专用条款约定承担违约责任。</w:t>
      </w:r>
    </w:p>
    <w:p w14:paraId="68A2700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
          <w:color w:val="000000"/>
          <w:sz w:val="32"/>
          <w:szCs w:val="32"/>
        </w:rPr>
      </w:pPr>
      <w:r>
        <w:rPr>
          <w:rFonts w:hint="eastAsia" w:ascii="仿宋_GB2312" w:hAnsi="宋体" w:eastAsia="仿宋_GB2312" w:cs="仿宋"/>
          <w:color w:val="000000"/>
          <w:sz w:val="32"/>
          <w:szCs w:val="32"/>
        </w:rPr>
        <w:t>7.5.4 乙方所有参与本工程作业的人员包括施工管理人员，在进场前，须向甲方出示并递交进场人员的花名册及其身份证、特殊岗位操作（合格）证，及按照建设当地有关政府部门的要求须出示的其它相关证件的原件，并向甲方递交相应的复印件。</w:t>
      </w:r>
      <w:r>
        <w:rPr>
          <w:rFonts w:hint="eastAsia" w:ascii="仿宋_GB2312" w:hAnsi="宋体" w:eastAsia="仿宋_GB2312" w:cs="仿宋"/>
          <w:bCs/>
          <w:color w:val="000000"/>
          <w:sz w:val="32"/>
          <w:szCs w:val="32"/>
        </w:rPr>
        <w:t>乙方按月向甲方提交农民工考勤表和农民工本人签字确认后的工资发放表，项目部对其进行审核，并留存备案。若不按本条约定提供，甲方可拒付当期工程款直至乙方补足相应资料，由此产生的所有损失和赔偿均由乙方承担。</w:t>
      </w:r>
    </w:p>
    <w:p w14:paraId="54296BA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7.5.5 乙方严禁雇佣未成年人、残疾人等人员。每发现一例则按专用条款约定承担罚款。若因乙方雇佣未成年人、残疾人等人员，出现安全责任事故，则乙方应承担责任，并赔偿由此给甲方造成的损失。</w:t>
      </w:r>
    </w:p>
    <w:p w14:paraId="4F6FAD4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7.6 免除甲方责任</w:t>
      </w:r>
    </w:p>
    <w:p w14:paraId="2E7ECA7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乙方应在履行本合同项下约定义务时保证，甲方在本合同约定的分包工程的实施、完工以及保修过程中免于承担与下述事项有关的任何责任、费用、索赔和诉讼</w:t>
      </w:r>
    </w:p>
    <w:p w14:paraId="4801C02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(1)任何人员的伤亡。</w:t>
      </w:r>
    </w:p>
    <w:p w14:paraId="6A5ACD0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(2)任何财产的损失或损害。</w:t>
      </w:r>
    </w:p>
    <w:p w14:paraId="61FFCBB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(3)由于乙方的疏忽、过失导致的连带责任。</w:t>
      </w:r>
    </w:p>
    <w:p w14:paraId="147A154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如乙方在分包工程中造成以上事项或导致甲方因以上事项承担相关责任，乙方自愿按专用条款约定金额承担违约责任，并赔偿甲方因此所受的一切损失，如赔偿金、诉讼费、差旅费等。</w:t>
      </w:r>
    </w:p>
    <w:p w14:paraId="20778AE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7.7.禁止转包</w:t>
      </w:r>
    </w:p>
    <w:p w14:paraId="1738FA4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乙方严禁将工程转包或再分包，否则甲方有权单方终止合同并根据乙方提供的履约担保索取赔偿，担保金额不足以承担甲方损失时，乙方应另行向甲方支付剩余部分，并就工程质量、安全责任等与其转包人或再分包人承担连带责任。</w:t>
      </w:r>
    </w:p>
    <w:p w14:paraId="02CD0797">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7.8如分包合同工程跨年度，乙方应在其营业执照、资质证书、安全生产许可证、税务登记证等相应证书年检或到期更换新证书后</w:t>
      </w:r>
      <w:r>
        <w:rPr>
          <w:rFonts w:hint="eastAsia" w:ascii="仿宋_GB2312" w:hAnsi="宋体" w:eastAsia="仿宋_GB2312" w:cs="仿宋"/>
          <w:color w:val="000000"/>
          <w:sz w:val="32"/>
          <w:szCs w:val="32"/>
          <w:lang w:val="en-US" w:eastAsia="zh-CN"/>
        </w:rPr>
        <w:t>30</w:t>
      </w:r>
      <w:r>
        <w:rPr>
          <w:rFonts w:hint="eastAsia" w:ascii="仿宋_GB2312" w:hAnsi="宋体" w:eastAsia="仿宋_GB2312" w:cs="仿宋"/>
          <w:color w:val="000000"/>
          <w:sz w:val="32"/>
          <w:szCs w:val="32"/>
        </w:rPr>
        <w:t xml:space="preserve">日内将通过年检或更换的新证书复印件(需加盖分包方单位公章)送交甲方备案。 </w:t>
      </w:r>
    </w:p>
    <w:p w14:paraId="204181C2">
      <w:pPr>
        <w:pStyle w:val="3"/>
        <w:bidi w:val="0"/>
        <w:rPr>
          <w:rFonts w:hint="eastAsia" w:ascii="黑体" w:hAnsi="黑体" w:eastAsia="黑体" w:cs="黑体"/>
          <w:color w:val="auto"/>
          <w:sz w:val="32"/>
          <w:szCs w:val="32"/>
        </w:rPr>
      </w:pPr>
      <w:bookmarkStart w:id="48" w:name="_Toc26129"/>
      <w:r>
        <w:rPr>
          <w:rFonts w:hint="eastAsia" w:ascii="黑体" w:hAnsi="黑体" w:eastAsia="黑体" w:cs="黑体"/>
          <w:color w:val="auto"/>
          <w:sz w:val="32"/>
          <w:szCs w:val="32"/>
        </w:rPr>
        <w:t>8 技术资料</w:t>
      </w:r>
      <w:bookmarkEnd w:id="48"/>
    </w:p>
    <w:p w14:paraId="7B21FE4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8.1 图纸</w:t>
      </w:r>
    </w:p>
    <w:p w14:paraId="41CB426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甲方按专用条款约定时间及数量向乙方提供施工图，并组织设计交底和图纸会审，向乙方明确施工技术、质量、安全、工期、文明施工、成品、半成品保护等要求。</w:t>
      </w:r>
    </w:p>
    <w:p w14:paraId="76C29EC4">
      <w:pPr>
        <w:keepNext w:val="0"/>
        <w:keepLines w:val="0"/>
        <w:pageBreakBefore w:val="0"/>
        <w:kinsoku/>
        <w:wordWrap/>
        <w:overflowPunct/>
        <w:topLinePunct w:val="0"/>
        <w:autoSpaceDE/>
        <w:autoSpaceDN/>
        <w:bidi w:val="0"/>
        <w:adjustRightInd/>
        <w:spacing w:line="560" w:lineRule="exact"/>
        <w:ind w:firstLine="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8.2 技术交底</w:t>
      </w:r>
    </w:p>
    <w:p w14:paraId="3A49E42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施工前，乙方应做好技术交底工作，严格按照甲方要求施工工艺施工。施工过程中，甲方管理人员有权按规定进行检查。</w:t>
      </w:r>
    </w:p>
    <w:p w14:paraId="7BB729D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8.3 施工方案</w:t>
      </w:r>
    </w:p>
    <w:p w14:paraId="7E3E0C2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8.3.1 乙方应在本合同签订后7日内，向甲方报送其编制的施工方案，并根据甲方审定的方案进行施工</w:t>
      </w:r>
      <w:r>
        <w:rPr>
          <w:rFonts w:hint="eastAsia" w:ascii="仿宋_GB2312" w:hAnsi="宋体" w:eastAsia="仿宋_GB2312" w:cs="仿宋"/>
          <w:i/>
          <w:color w:val="000000"/>
          <w:sz w:val="32"/>
          <w:szCs w:val="32"/>
        </w:rPr>
        <w:t>。</w:t>
      </w:r>
      <w:r>
        <w:rPr>
          <w:rFonts w:hint="eastAsia" w:ascii="仿宋_GB2312" w:hAnsi="宋体" w:eastAsia="仿宋_GB2312" w:cs="仿宋"/>
          <w:color w:val="000000"/>
          <w:sz w:val="32"/>
          <w:szCs w:val="32"/>
        </w:rPr>
        <w:t>若乙方未按时报送，则甲方自行编制并通知乙方后产生合同约束力，乙方应遵照执行。</w:t>
      </w:r>
    </w:p>
    <w:p w14:paraId="0E032EC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8.3.2 在施工过程中，甲方有权针对施工中出现的问题修改施工方案，乙方应无条件按修改后的施工方案组织施工，并不得以施工方案变更为由提出任何索赔要求。</w:t>
      </w:r>
    </w:p>
    <w:p w14:paraId="3460E9F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8.4 完工验收资料</w:t>
      </w:r>
    </w:p>
    <w:p w14:paraId="7DB3B7A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工程完工后，乙方应在验收前10天，向甲方提交完工验收报告和完工资料，包括：</w:t>
      </w:r>
    </w:p>
    <w:p w14:paraId="0928E78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(1)隐蔽工程和中间验收记录的原始技术资料。</w:t>
      </w:r>
    </w:p>
    <w:p w14:paraId="28D1573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(2)提供办理工程完工图的数据与资料。</w:t>
      </w:r>
    </w:p>
    <w:p w14:paraId="39A9B82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(3)乙方提供资料数据并配合甲方做好完工验收各项资料，资料费用由乙方承担。</w:t>
      </w:r>
    </w:p>
    <w:p w14:paraId="1161468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(4)其他。</w:t>
      </w:r>
    </w:p>
    <w:p w14:paraId="5016625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8.5 违约责任</w:t>
      </w:r>
    </w:p>
    <w:p w14:paraId="1E402292">
      <w:pPr>
        <w:keepNext w:val="0"/>
        <w:keepLines w:val="0"/>
        <w:pageBreakBefore w:val="0"/>
        <w:kinsoku/>
        <w:wordWrap/>
        <w:overflowPunct/>
        <w:topLinePunct w:val="0"/>
        <w:autoSpaceDE/>
        <w:autoSpaceDN/>
        <w:bidi w:val="0"/>
        <w:adjustRightInd/>
        <w:spacing w:line="560" w:lineRule="exact"/>
        <w:ind w:firstLine="420"/>
        <w:contextualSpacing/>
        <w:textAlignment w:val="auto"/>
        <w:rPr>
          <w:rFonts w:hint="eastAsia" w:ascii="仿宋_GB2312" w:hAnsi="宋体" w:eastAsia="仿宋_GB2312" w:cs="仿宋"/>
          <w:b/>
          <w:color w:val="000000"/>
          <w:sz w:val="32"/>
          <w:szCs w:val="32"/>
        </w:rPr>
      </w:pPr>
      <w:r>
        <w:rPr>
          <w:rFonts w:hint="eastAsia" w:ascii="仿宋_GB2312" w:hAnsi="宋体" w:eastAsia="仿宋_GB2312" w:cs="仿宋"/>
          <w:color w:val="000000"/>
          <w:sz w:val="32"/>
          <w:szCs w:val="32"/>
        </w:rPr>
        <w:t>乙方应随施工进度，按甲方要求及时上报有关施工资料至甲方，如有关资料上报不及时或不完整，甲方有权暂停办理工程结算，直至乙方按要求交齐相关资料，由此造成的所有损失由乙方承担。</w:t>
      </w:r>
    </w:p>
    <w:p w14:paraId="648654B6">
      <w:pPr>
        <w:pStyle w:val="3"/>
        <w:bidi w:val="0"/>
        <w:rPr>
          <w:rFonts w:hint="eastAsia" w:ascii="黑体" w:hAnsi="黑体" w:eastAsia="黑体" w:cs="黑体"/>
          <w:color w:val="auto"/>
          <w:sz w:val="32"/>
          <w:szCs w:val="32"/>
        </w:rPr>
      </w:pPr>
      <w:bookmarkStart w:id="49" w:name="_Toc15748"/>
      <w:r>
        <w:rPr>
          <w:rFonts w:hint="eastAsia" w:ascii="黑体" w:hAnsi="黑体" w:eastAsia="黑体" w:cs="黑体"/>
          <w:color w:val="auto"/>
          <w:sz w:val="32"/>
          <w:szCs w:val="32"/>
        </w:rPr>
        <w:t>9 环境保护及安全文明施工</w:t>
      </w:r>
      <w:bookmarkEnd w:id="49"/>
    </w:p>
    <w:p w14:paraId="189D9FE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9.1 编制安全文明施工方案乙方应严格遵守甲方安全生产管理体系和本项目各阶段安全生产、文明施工要求方案，编制专项安全施工组织设计并在合同签订后7日内取得甲方审批同意，建立安全生产保证体系，并配备足额、专职的持证安全生产管理人员。</w:t>
      </w:r>
    </w:p>
    <w:p w14:paraId="2535B40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9.2 安全教育及事故处理</w:t>
      </w:r>
    </w:p>
    <w:p w14:paraId="7C7A6EE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color w:val="000000"/>
          <w:sz w:val="32"/>
          <w:szCs w:val="32"/>
        </w:rPr>
        <w:t>乙方应按工程所在地有关规定做好安全教育、安全防护（包括为所属人员配备个人防护用品）等工作，保证施工安全和人身安全</w:t>
      </w:r>
      <w:r>
        <w:rPr>
          <w:rFonts w:hint="eastAsia" w:ascii="仿宋_GB2312" w:hAnsi="宋体" w:eastAsia="仿宋_GB2312" w:cs="仿宋"/>
          <w:b/>
          <w:color w:val="000000"/>
          <w:sz w:val="32"/>
          <w:szCs w:val="32"/>
        </w:rPr>
        <w:t>。</w:t>
      </w:r>
      <w:r>
        <w:rPr>
          <w:rFonts w:hint="eastAsia" w:ascii="仿宋_GB2312" w:hAnsi="宋体" w:eastAsia="仿宋_GB2312" w:cs="仿宋"/>
          <w:bCs/>
          <w:color w:val="000000"/>
          <w:sz w:val="32"/>
          <w:szCs w:val="32"/>
        </w:rPr>
        <w:t>在本合同期内，因乙方原因造成任何伤亡事故，乙方应对此承担全部责任及费用，并应积极采取有效措施防止损失扩大，并立即向甲方报告事故详情。对因乙方延报、漏报或采取的措施不当而引起的损失扩大部分的责任由乙方自行承担。因此给甲方造成的全部损失均由乙方负责赔偿。</w:t>
      </w:r>
    </w:p>
    <w:p w14:paraId="77DA031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9.3安全生产</w:t>
      </w:r>
    </w:p>
    <w:p w14:paraId="2B11DEA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9.3.1 乙方应与甲方签订《职业健康安全和环境保护协议》及《安全生产与文明施工协议》（作为本合同附件），并遵守工程建设职业健康、环境保护、安全生产以及文明施工有关管理规定，严格按标准进行施工。因乙方未按规定实施防（保）护措施，则所有有关职工健康、污染环境、安全事故</w:t>
      </w:r>
      <w:r>
        <w:rPr>
          <w:rFonts w:hint="eastAsia" w:ascii="仿宋_GB2312" w:hAnsi="宋体" w:eastAsia="仿宋_GB2312" w:cs="仿宋"/>
          <w:sz w:val="32"/>
          <w:szCs w:val="32"/>
        </w:rPr>
        <w:t>的责任和因此而发生的费用，由乙方承担，因此给甲方造成损失的由乙方全额赔偿。</w:t>
      </w:r>
    </w:p>
    <w:p w14:paraId="5D242C9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9.3.2 乙方在施工过程中必须遵守工程所在地有关消防、安全文明施工、环境管理等规定。凡因违反政府有关规定的引起的所有责任，均由乙方承担，因此给甲方造成损失的由乙方全额赔偿。</w:t>
      </w:r>
    </w:p>
    <w:p w14:paraId="417E28A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9.3.3 若甲方授权人员要求乙方违反安全管理的规定进行施工时，乙方应予以拒绝，并书面通知甲方。乙方明知或应当知道，甲方授权人员的要求或甲方提供的有关设施不符合安全生产管理规定，却不予拒绝，导致的安全事故的，由乙方承担责任及因此发生的费用。</w:t>
      </w:r>
    </w:p>
    <w:p w14:paraId="14ABACF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9.4 安全设备及要求</w:t>
      </w:r>
    </w:p>
    <w:p w14:paraId="36EE29F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
          <w:color w:val="000000"/>
          <w:sz w:val="32"/>
          <w:szCs w:val="32"/>
        </w:rPr>
      </w:pPr>
      <w:r>
        <w:rPr>
          <w:rFonts w:hint="eastAsia" w:ascii="仿宋_GB2312" w:hAnsi="宋体" w:eastAsia="仿宋_GB2312" w:cs="仿宋"/>
          <w:color w:val="000000"/>
          <w:sz w:val="32"/>
          <w:szCs w:val="32"/>
        </w:rPr>
        <w:t>9.4.1 甲乙双方依专用条款约定为乙方工人配备符合国家规范的安全设备及劳保用品。配备的安全设备及劳保用品应通过安全防护性能测试，符合有关规定，否则不得使用。</w:t>
      </w:r>
      <w:r>
        <w:rPr>
          <w:rFonts w:hint="eastAsia" w:ascii="仿宋_GB2312" w:hAnsi="宋体" w:eastAsia="仿宋_GB2312" w:cs="仿宋"/>
          <w:bCs/>
          <w:color w:val="000000"/>
          <w:sz w:val="32"/>
          <w:szCs w:val="32"/>
        </w:rPr>
        <w:t>未按约定配备安全设备及劳保用品的，按专用条款约定承担罚款。</w:t>
      </w:r>
    </w:p>
    <w:p w14:paraId="5B6BA07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9.4.2 乙方在建筑工程施工全过程应严格按照安全生产操作规程组织施工，进入现场的人员一律佩戴安全帽，如有违反，按照甲方管理制度处理；因施工违章造成的人员伤亡，其责任和由此发生的费用由乙方全部承担，因此给甲方造成损失的由乙方全额赔偿。</w:t>
      </w:r>
    </w:p>
    <w:p w14:paraId="5EF4440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9.4.3 乙方人员在进行高空施工时应注意做好防护措施及人身保护措施，遇有同一作业面上立体交叉时，作业人员在垂直方向不得交叉作业。如有发生此类安全事故，乙方应承担违约责任，并承担因此发生的所有赔偿责任，因此给甲方造成损失的由乙方全额赔偿。</w:t>
      </w:r>
    </w:p>
    <w:p w14:paraId="1F0E3D3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9.4.4 甲方认为乙方工作中安全措施不力或安全设施不足,可要求乙方限期改正,若仍不能满足安全要求,甲方有权自行安排,所发生的费用由乙方承担。</w:t>
      </w:r>
    </w:p>
    <w:p w14:paraId="3410F83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9.5 噪声及扬尘</w:t>
      </w:r>
    </w:p>
    <w:p w14:paraId="34D2CE2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9.5.1 工程实施全过程，要节约资源，爱护环境，保护环境，满足社会的环保要求，避免噪声扰民并严格控制粉尘污染，如有社会投诉或因为粉尘污染受到相关部门处罚，乙方应承担相应违约责任，因此给甲方造成损失的由乙方全额赔偿。</w:t>
      </w:r>
    </w:p>
    <w:p w14:paraId="0BACF3E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9.5.2 乙方在施工过程中应最大限度的控制扰民，并负责解决出现的扰民及民扰问题，并承担相应的费用。若乙方不能平息事件，则由甲方解决，由此产生的经济支出由乙方承担（非乙方原因造成的扰民事件除外）。</w:t>
      </w:r>
    </w:p>
    <w:p w14:paraId="086E11A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9.6 排污</w:t>
      </w:r>
    </w:p>
    <w:p w14:paraId="0FDC344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乙方因生产、生活造成的废弃物、污水等应按照甲方要求的指定地点堆、排放，如有违反，按甲方现场管理制度执行。</w:t>
      </w:r>
    </w:p>
    <w:p w14:paraId="2DF3CBE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9.7 防火、防电</w:t>
      </w:r>
    </w:p>
    <w:p w14:paraId="0283C8A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在施工过程中，乙方人员在施工过程中要注意电源、电线的摆放与连接安全，严防发生火灾、触电事故。施工现场严禁有明火，现场施工人员不准吸烟，避免明火。如需明火施工，需提前到甲方处办理动火证。施工现场要消除一切火灾隐患，并备有灭火工具。若乙方于本分包工程范围内发生一切火灾事故，应赔偿造成的所有损失及政府的处罚，并承担相应违约责任，因此给甲方造成损失的由乙方全额赔偿。</w:t>
      </w:r>
    </w:p>
    <w:p w14:paraId="71B2C70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9.8 体检</w:t>
      </w:r>
    </w:p>
    <w:p w14:paraId="50239F9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乙方进场施工人员须有近3个月内的体检记录，确保身体健康，无突发性及传染性病史。否则，因此导致的职工健康、安全或疾病事故等责任均由乙方承担，因此给甲方造成损失的由乙方全额赔偿。</w:t>
      </w:r>
    </w:p>
    <w:p w14:paraId="6B71E9F6">
      <w:pPr>
        <w:pStyle w:val="3"/>
        <w:bidi w:val="0"/>
        <w:rPr>
          <w:rFonts w:hint="eastAsia" w:ascii="黑体" w:hAnsi="黑体" w:eastAsia="黑体" w:cs="黑体"/>
          <w:color w:val="auto"/>
          <w:sz w:val="32"/>
          <w:szCs w:val="32"/>
        </w:rPr>
      </w:pPr>
      <w:bookmarkStart w:id="50" w:name="_Toc30450"/>
      <w:r>
        <w:rPr>
          <w:rFonts w:hint="eastAsia" w:ascii="黑体" w:hAnsi="黑体" w:eastAsia="黑体" w:cs="黑体"/>
          <w:color w:val="auto"/>
          <w:sz w:val="32"/>
          <w:szCs w:val="32"/>
        </w:rPr>
        <w:t>10 材料及设备管理</w:t>
      </w:r>
      <w:bookmarkEnd w:id="50"/>
    </w:p>
    <w:p w14:paraId="68588CD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 辅材及中小型机具</w:t>
      </w:r>
    </w:p>
    <w:p w14:paraId="15C39EC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10.1.1 材料、设备进场的时间及程序</w:t>
      </w:r>
    </w:p>
    <w:p w14:paraId="01F2B67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乙方应及时组织符合本合同约定、施工生产需要的设备及国家相关规范要求工程需要的材料进场，乙方应遵守甲方材料进出场规定和其他材料的相关制度。原材料购买前7天及时向甲方提供样品，并按经甲方确认的样品采购材料，否则即构成违约，按本合同第18条承担相应的违约责任。</w:t>
      </w:r>
    </w:p>
    <w:p w14:paraId="633EAC1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10.1.2 提供材料的产品资料乙方应随进场材料向甲方提供产品合格证书、检测报告等资料，否则，甲方将拒绝材料进入现场。</w:t>
      </w:r>
    </w:p>
    <w:p w14:paraId="6F9F422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10.1.3 材料的质量与检测</w:t>
      </w:r>
    </w:p>
    <w:p w14:paraId="73B2691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10.1.3.1 乙方采购的材料应按工程所在地的检验试验规定自行对材料进行见证取样，并承担材料检验试验的全部费用。检验试验结果收集整理后随完工资料移交给甲方。</w:t>
      </w:r>
    </w:p>
    <w:p w14:paraId="3D46825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10.1.3.2 由乙方提供的材料必须与整体工程所用材料的材质、颜色、外观、性能配套。</w:t>
      </w:r>
    </w:p>
    <w:p w14:paraId="78B1B2F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10.1.3.3 不论乙方提供的材料是否经过甲方检验，均不减轻乙方的责任，甲方也不对其检验结果承担任何责任。</w:t>
      </w:r>
    </w:p>
    <w:p w14:paraId="3808C85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10.1.4违约责任</w:t>
      </w:r>
    </w:p>
    <w:p w14:paraId="5C4E3BC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10.1.4.1乙方在施工过程中未经甲方书面许可，不得擅自更换材料用于本分包工程施工。否则，甲方将视为乙方擅自降低材料标准而违约，乙方将为此承担相应的违约责任。甲方要求改正的，应立即改正，并承担因此发生的费用。若因此造成甲方损失，乙方应负责赔偿。</w:t>
      </w:r>
    </w:p>
    <w:p w14:paraId="739A7DA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10.1.4.2因材质不配套或材料进场不及时等特殊情况，甲方可自行采购乙方分包工程范围内部分材料用于本分包工程，发生的费用按甲方的采购价（依甲方采购合同确定）从乙方工程当期付款中扣除。</w:t>
      </w:r>
    </w:p>
    <w:p w14:paraId="2A3CBB1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10.1.4.3乙方自行采购材料时，要以乙方自己名义从事活动，并承担相应的义务和责任；乙方采购材料应达到工程所需的质量要求，对不合格的材料严禁使用，若乙方采购的材料不能满足工程所需要求时，发生的价差、量差和必需的材料实验费由乙方自负，如因此造成的工期延误不予顺延。对不合格材料甲方要求更换时，乙方必须无条件更换。乙方将对其负责采购材料的质量、数量、供货、仓储、保管运输及权属瑕疵（包括知识产权事宜）等以及由此产生的一切后果负全部责任。</w:t>
      </w:r>
    </w:p>
    <w:p w14:paraId="6DF9AE4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10.2 甲方供应材料</w:t>
      </w:r>
    </w:p>
    <w:p w14:paraId="7C7F738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10.2.1 计划</w:t>
      </w:r>
    </w:p>
    <w:p w14:paraId="178CE85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10.2.1.1 </w:t>
      </w:r>
      <w:r>
        <w:rPr>
          <w:rFonts w:hint="eastAsia" w:ascii="仿宋_GB2312" w:hAnsi="宋体" w:eastAsia="仿宋_GB2312" w:cs="仿宋"/>
          <w:bCs/>
          <w:color w:val="000000"/>
          <w:sz w:val="32"/>
          <w:szCs w:val="32"/>
        </w:rPr>
        <w:t>乙方若需使用甲方供应材料（具体材料规格及数量见专用条款约定），应在本合同签订后7日内报送需求计划给甲方，该计划应包括材料的需求数量。</w:t>
      </w:r>
      <w:r>
        <w:rPr>
          <w:rFonts w:hint="eastAsia" w:ascii="仿宋_GB2312" w:hAnsi="宋体" w:eastAsia="仿宋_GB2312" w:cs="仿宋"/>
          <w:color w:val="000000"/>
          <w:sz w:val="32"/>
          <w:szCs w:val="32"/>
        </w:rPr>
        <w:t>甲方按专用条款约定审核确认后，该需求计划生效。除设计变更外，甲方仅按该需求计划的材料种类及数量提供，但该计划并不作为乙方完成实物工程数量的依据。设计变更所需甲供材，乙方应在甲方通知后3日内报送需求计划。</w:t>
      </w:r>
    </w:p>
    <w:p w14:paraId="24768F9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10.2.1.2 乙方在材料使用前15天报送详细的需求报告，以确保甲方及时供货给乙方使用。因乙方计划或报告提供不及时导致甲供材不及时，由乙方承担相应的工期责任及相关损失。</w:t>
      </w:r>
    </w:p>
    <w:p w14:paraId="650F4FB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10.2.2 使用</w:t>
      </w:r>
    </w:p>
    <w:p w14:paraId="0E8A038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10.2.2.1 在施工过程中，甲供材料及甲供设备到场后即由乙方专职材料人员</w:t>
      </w:r>
      <w:r>
        <w:rPr>
          <w:rFonts w:hint="eastAsia" w:ascii="仿宋_GB2312" w:hAnsi="宋体" w:eastAsia="仿宋_GB2312" w:cs="仿宋"/>
          <w:bCs/>
          <w:color w:val="000000"/>
          <w:sz w:val="32"/>
          <w:szCs w:val="32"/>
        </w:rPr>
        <w:t>负责验收并签认</w:t>
      </w:r>
      <w:r>
        <w:rPr>
          <w:rFonts w:hint="eastAsia" w:ascii="仿宋_GB2312" w:hAnsi="宋体" w:eastAsia="仿宋_GB2312" w:cs="仿宋"/>
          <w:color w:val="000000"/>
          <w:sz w:val="32"/>
          <w:szCs w:val="32"/>
        </w:rPr>
        <w:t>，承担保管、保养、维护等责任。发生的卸车、清点、保管、保养及维护费用均已包含在本合同价款内。</w:t>
      </w:r>
    </w:p>
    <w:p w14:paraId="71B3969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10.2.2.2 甲方对现场使用的甲供材料及甲供设备有优先的占有控制、管理权，</w:t>
      </w:r>
      <w:r>
        <w:rPr>
          <w:rFonts w:hint="eastAsia" w:ascii="仿宋_GB2312" w:hAnsi="宋体" w:eastAsia="仿宋_GB2312" w:cs="仿宋"/>
          <w:bCs/>
          <w:color w:val="000000"/>
          <w:sz w:val="32"/>
          <w:szCs w:val="32"/>
        </w:rPr>
        <w:t>如发现乙方浪费材料、损坏设备，乙方应按照甲方现场管理规定支付违约金。</w:t>
      </w:r>
      <w:r>
        <w:rPr>
          <w:rFonts w:hint="eastAsia" w:ascii="仿宋_GB2312" w:hAnsi="宋体" w:eastAsia="仿宋_GB2312" w:cs="仿宋"/>
          <w:color w:val="000000"/>
          <w:sz w:val="32"/>
          <w:szCs w:val="32"/>
        </w:rPr>
        <w:t>现场剩余的材料及废料由乙方负责及时清理运回现场材料仓库，并及时办理相应手续，不得乱放。</w:t>
      </w:r>
    </w:p>
    <w:p w14:paraId="53B56FA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color w:val="000000"/>
          <w:sz w:val="32"/>
          <w:szCs w:val="32"/>
        </w:rPr>
        <w:t>10.2.2.3</w:t>
      </w:r>
      <w:r>
        <w:rPr>
          <w:rFonts w:hint="eastAsia" w:ascii="仿宋_GB2312" w:hAnsi="宋体" w:eastAsia="仿宋_GB2312" w:cs="仿宋"/>
          <w:bCs/>
          <w:color w:val="000000"/>
          <w:sz w:val="32"/>
          <w:szCs w:val="32"/>
        </w:rPr>
        <w:t>乙方使用甲方供应的材料需进行材料核销，材料核销方法由双方在专用条款中约定。甲方提供的材料实际损耗量超出合同的约定耗量时，甲方将按照超额浪费部分材料价值的约定倍数（在专用条款中约定），从工程款和结算款中扣除。</w:t>
      </w:r>
    </w:p>
    <w:p w14:paraId="35419E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具体计算公式为：</w:t>
      </w:r>
    </w:p>
    <w:p w14:paraId="245D5E2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应扣除的超额浪费部分金额= 约定倍数*∑（超过工程实际用量的材料*当时购买的市场价）。</w:t>
      </w:r>
    </w:p>
    <w:p w14:paraId="24513C6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10.2.2.4 乙方严禁擅自使用甲方物资，同时应严格遵守甲方各项物资管理制度，进出场物资必须先向甲方申报，待甲方书面认可后方可进场或退场。擅自使用的，除返还原值外，还应承担专用条款约定的罚款。乙方退场时不得以任何理由主动要求甲方收购其拥有的机械设备物资。</w:t>
      </w:r>
    </w:p>
    <w:p w14:paraId="074278F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10.2.2.5未经甲方书面批准和认可，乙方采购的本应由甲方采购供应的材料、半成品，即使被用于工程，也不计入乙方的工程价款或其它属甲方向乙方支付的任何款项内。</w:t>
      </w:r>
    </w:p>
    <w:p w14:paraId="63456AB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10.3 甲方供应设备</w:t>
      </w:r>
    </w:p>
    <w:p w14:paraId="5548030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10.3.1 甲供设备种类、数量及提供时间见专用条款约定。</w:t>
      </w:r>
    </w:p>
    <w:p w14:paraId="1501D0D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7030A0"/>
          <w:sz w:val="32"/>
          <w:szCs w:val="32"/>
        </w:rPr>
      </w:pPr>
      <w:r>
        <w:rPr>
          <w:rFonts w:hint="eastAsia" w:ascii="仿宋_GB2312" w:hAnsi="宋体" w:eastAsia="仿宋_GB2312" w:cs="仿宋"/>
          <w:color w:val="000000"/>
          <w:sz w:val="32"/>
          <w:szCs w:val="32"/>
        </w:rPr>
        <w:t>10.3.2 乙方在使用完毕后，应立即将甲供设备退还给甲方，并办理退还手续。退还时其回收率不得低于专用条款约定的回收率，因乙方保管、使用不善造成的丢失、损坏或低于该回收率的，由乙方负责按此类周转机具/材料的原值赔偿，甲方有权在乙方工程价款中直接扣除上述费用。</w:t>
      </w:r>
    </w:p>
    <w:p w14:paraId="77E68D0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10.4 对甲方供应材料的加工、管理</w:t>
      </w:r>
    </w:p>
    <w:p w14:paraId="295A47D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10.4.1 乙方工作内容若包括对甲方供应材料的加工、管理时，乙方应编制材料加工方案，计算材料需求数量及可退还材料数量，在本合同签订后7天内报甲方，甲方应依据专用条款约定的计算规则进行核实。经甲方核实后，该加工方案、需求数量及退还数量成为本合同文件的一部分。乙方未及时报送的，甲方可自行编制方案并通知乙方，通知后即成为具备合同效力的文件。</w:t>
      </w:r>
    </w:p>
    <w:p w14:paraId="2A03BD6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10.4.2 乙方在退还甲方材料时，应将其返回原状，并在与甲方核对退还数量及质量后，完成退还工作。若退还材料少于约定退还数量时，由乙方负责按甲方采购价格的原值赔偿，或由甲方在应付工程款中扣除。材料复原及退还材料发生的费用承担等具体在专用条款中约定，无约定时视为由乙方承担。</w:t>
      </w:r>
    </w:p>
    <w:p w14:paraId="52299D89">
      <w:pPr>
        <w:pStyle w:val="3"/>
        <w:bidi w:val="0"/>
        <w:rPr>
          <w:rFonts w:hint="eastAsia" w:ascii="黑体" w:hAnsi="黑体" w:eastAsia="黑体" w:cs="黑体"/>
          <w:color w:val="auto"/>
          <w:sz w:val="32"/>
          <w:szCs w:val="32"/>
        </w:rPr>
      </w:pPr>
      <w:bookmarkStart w:id="51" w:name="_Toc30467"/>
      <w:r>
        <w:rPr>
          <w:rFonts w:hint="eastAsia" w:ascii="黑体" w:hAnsi="黑体" w:eastAsia="黑体" w:cs="黑体"/>
          <w:color w:val="auto"/>
          <w:sz w:val="32"/>
          <w:szCs w:val="32"/>
        </w:rPr>
        <w:t>11 检验、验收及完工</w:t>
      </w:r>
      <w:bookmarkEnd w:id="51"/>
    </w:p>
    <w:p w14:paraId="1863ECF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11.1 验收程序</w:t>
      </w:r>
    </w:p>
    <w:p w14:paraId="1DF6E56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11.1.1 乙方应在每个分项样板工程施工完、每一道工序施工完，每个分项工程施工完后进行自检后，依本合同约定时间以书面形式通知甲方进行验收。</w:t>
      </w:r>
    </w:p>
    <w:p w14:paraId="1E4BB11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11.1.2 上道工序未自检、甲方和监理未验收或验收不合格，不得进入下道工序施工。施工中乙方应严格执行隐蔽工程和隐蔽验收制度。</w:t>
      </w:r>
    </w:p>
    <w:p w14:paraId="4D3D078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11.1.3 如因甲方收到乙方的验收通知却无故未按乙方通知时间及时进行验收，造成工期延误，按本合同第4.3条约定处理。</w:t>
      </w:r>
    </w:p>
    <w:p w14:paraId="2B406CD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11.2 隐蔽工程检验、阶段检验及完工检验</w:t>
      </w:r>
    </w:p>
    <w:p w14:paraId="0F29711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11.2.1 工程具备覆盖、掩盖条件或达到本合同约定的中间验收部位，乙方自检合格后，在隐蔽和中间验收48小时前通知甲方代表进行验收。通知包括乙方自检记录、隐蔽和中间验收的内容、验收时间和地点。验收合格，甲方代表在验收记录上签字后，方可进行隐蔽和继续施工；验收不合格，乙方在限定时间内自费修改后重新验收。</w:t>
      </w:r>
    </w:p>
    <w:p w14:paraId="3D1FE41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11.2.2 乙方在工程完工后应通知甲方办理完工验收，并向甲方提交完工验收报告及有关资料施工技术基础资料（包括施工日志），甲方在收到上述资料后的14个工作日内应组织有关部门验收，并在验收后的7个工作日内给予批准或提出修改意见。需要修改的，乙方按甲方要求修改，并承担由自身原因造成的修改费用。甲方在完工验收单上签字，明确表示本分包工程符合本合同约定的质量标准之日，为工程完工时间。</w:t>
      </w:r>
    </w:p>
    <w:p w14:paraId="6403476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11.2.3 乙方应协助甲方办理整体工程完工验收，及时完成验收提出的整改内容；并负责向甲方提交产品合格证、完工报告及符合地方标准的资料。如有缺项、漏项或资料不合格等情况，甲方有权不办理工程结算，不支付剩余工程价款及保修金。</w:t>
      </w:r>
    </w:p>
    <w:p w14:paraId="0950CD4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11.3 重新检验</w:t>
      </w:r>
    </w:p>
    <w:p w14:paraId="4CD3036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11.3.1 检查检验合格后，发现因乙方原因引起的质量问题，仍由乙方承担返修责任及费用，赔偿甲方因此造成的损失。甲方并不为其检查检验的行为承担任何责任。若乙方拒不返修、整改或经返修整改仍不能满足工程要求，则由甲方自行聘请第三方返修，并按其与第三方实际发生费用从乙方应付工程款或保证金中扣除。</w:t>
      </w:r>
    </w:p>
    <w:p w14:paraId="5ECCE0D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11.3.2 无论是否进行验收，当业主、监理工程师、甲方要求对已经隐蔽的工程重新检验时，乙方应按要求进行剥离和开孔，并在检验后重新覆盖或修复。经检验合格的，由发出重新检验指令一方承担由此发生的全部费用。检验不合格的，乙方承担检验、返工、修理发生的全部费用，工期不顺延。</w:t>
      </w:r>
    </w:p>
    <w:p w14:paraId="561C8738">
      <w:pPr>
        <w:pStyle w:val="3"/>
        <w:bidi w:val="0"/>
        <w:rPr>
          <w:rFonts w:hint="eastAsia"/>
          <w:color w:val="auto"/>
        </w:rPr>
      </w:pPr>
      <w:bookmarkStart w:id="52" w:name="_Toc28338"/>
      <w:r>
        <w:rPr>
          <w:rFonts w:hint="eastAsia" w:ascii="黑体" w:hAnsi="黑体" w:eastAsia="黑体" w:cs="黑体"/>
          <w:color w:val="auto"/>
          <w:sz w:val="32"/>
          <w:szCs w:val="32"/>
        </w:rPr>
        <w:t>12 工程保修</w:t>
      </w:r>
      <w:bookmarkEnd w:id="52"/>
    </w:p>
    <w:p w14:paraId="3334728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12.1 保修期</w:t>
      </w:r>
    </w:p>
    <w:p w14:paraId="140E155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保修期及保修金比例由双方在专用条款中约定。</w:t>
      </w:r>
    </w:p>
    <w:p w14:paraId="1A30E90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12.2 保修责任</w:t>
      </w:r>
    </w:p>
    <w:p w14:paraId="51B77B0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12.2.1 保修期内，乙方在收到甲方保修通知后24小时内派人修理，如乙方不在规定的期限内派人修理或经修理仍不满足工程要求的,甲方可委托其它单位或人员修理，无论是否为乙方过错，费用均由乙方支付。甲方有权从乙方提交的保修金中直接扣除相应费用，不足部分由乙方另行支付。若乙方按甲方要求进行维修后，认为保修事项非因乙方原因造成，在乙方出示可证明责任人的当地质量检测部门的检测报告后，甲方协助乙方向责任人追偿。</w:t>
      </w:r>
    </w:p>
    <w:p w14:paraId="7424B3A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12.2.2 如发生需要乙方紧急抢修的事故,乙方应在接到甲方通知12个小时内无条件到达事故现场抢修。</w:t>
      </w:r>
    </w:p>
    <w:p w14:paraId="023A15D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12.3 保修金的返还</w:t>
      </w:r>
    </w:p>
    <w:p w14:paraId="301F3CC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保修金按专用条款的约定时间和条件无息支付给乙方。</w:t>
      </w:r>
    </w:p>
    <w:p w14:paraId="21B2A3DE">
      <w:pPr>
        <w:pStyle w:val="3"/>
        <w:bidi w:val="0"/>
        <w:rPr>
          <w:rFonts w:hint="eastAsia"/>
          <w:color w:val="auto"/>
        </w:rPr>
      </w:pPr>
      <w:bookmarkStart w:id="53" w:name="_Toc26931"/>
      <w:r>
        <w:rPr>
          <w:rFonts w:hint="eastAsia" w:ascii="黑体" w:hAnsi="黑体" w:eastAsia="黑体" w:cs="黑体"/>
          <w:color w:val="auto"/>
          <w:sz w:val="32"/>
          <w:szCs w:val="32"/>
        </w:rPr>
        <w:t>13 合同价格</w:t>
      </w:r>
      <w:bookmarkEnd w:id="53"/>
    </w:p>
    <w:p w14:paraId="4F8EA43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13.1 合同价格模式</w:t>
      </w:r>
    </w:p>
    <w:p w14:paraId="0A78A9D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下列合同价款的方式，甲、 乙双方在本工程施工劳务分包合同中约定采用其中的一种：</w:t>
      </w:r>
    </w:p>
    <w:p w14:paraId="5A8F576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(1)固定合同总价。</w:t>
      </w:r>
    </w:p>
    <w:p w14:paraId="567F23B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(2)固定综合单价（工程量），结算时综合单价不变，根据实际完成的工程量计算劳务费用。工程量计算和变更价款的调整依据本合同第15.4条约定执行。</w:t>
      </w:r>
    </w:p>
    <w:p w14:paraId="0C5A86B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(3)固定综合单价（工程量）+措施费包干，结算时综合单价不变，根据实际完成的工程量计算劳务费用，措施费总价包干。工程量计算和变更价款的调整依据本合同第15.4条约定执行。</w:t>
      </w:r>
    </w:p>
    <w:p w14:paraId="3DAFCDA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(4)固定工时单价，约定不同工种劳务的计时单价，按确认的工时计算。</w:t>
      </w:r>
    </w:p>
    <w:p w14:paraId="646A092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13.2 合同价格内包括的风险及费用</w:t>
      </w:r>
    </w:p>
    <w:p w14:paraId="1B02055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sz w:val="32"/>
          <w:szCs w:val="32"/>
        </w:rPr>
      </w:pPr>
      <w:r>
        <w:rPr>
          <w:rFonts w:hint="eastAsia" w:ascii="仿宋_GB2312" w:hAnsi="宋体" w:eastAsia="仿宋_GB2312" w:cs="仿宋"/>
          <w:sz w:val="32"/>
          <w:szCs w:val="32"/>
        </w:rPr>
        <w:t>13.2.1 本分包工程约定的计价方式中的价格，由双方在专用合同条款中约定。</w:t>
      </w:r>
    </w:p>
    <w:p w14:paraId="077503B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13.2.2 除非专用条款另有约定，否则下述风险及费用已含在本合同价款内，不予调整：</w:t>
      </w:r>
    </w:p>
    <w:p w14:paraId="463F590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(1)乙方完成的实际工程量与乙方标价的清单内工程量的差异（仅为固定合同总价包括的风险范围）。</w:t>
      </w:r>
    </w:p>
    <w:p w14:paraId="55C8CFA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(2)经过乙方标价的工程量清单（或乙方投标报价）各分项工程、各子目中的计算、价格错误及组价的漏项。</w:t>
      </w:r>
    </w:p>
    <w:p w14:paraId="2C1E6C1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(3)乙方为完成本合同所述工作范围内及相关的所有工作内容发生的费用。</w:t>
      </w:r>
    </w:p>
    <w:p w14:paraId="5E62014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(4)材料价格及人工价格上涨或下落等市场价格变化。</w:t>
      </w:r>
    </w:p>
    <w:p w14:paraId="47FB1B9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(5)税率及费率的变化。</w:t>
      </w:r>
    </w:p>
    <w:p w14:paraId="04D1DD6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(6)国家法律、法规、政策的变化。</w:t>
      </w:r>
    </w:p>
    <w:p w14:paraId="26ABB75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(7)当地工程造价管理部门公布的各种价格调整。</w:t>
      </w:r>
    </w:p>
    <w:p w14:paraId="5BE9332D">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lang w:val="en-US" w:eastAsia="zh-CN"/>
        </w:rPr>
        <w:t>(</w:t>
      </w:r>
      <w:r>
        <w:rPr>
          <w:rFonts w:hint="eastAsia" w:ascii="仿宋_GB2312" w:hAnsi="宋体" w:eastAsia="仿宋_GB2312" w:cs="仿宋"/>
          <w:bCs/>
          <w:color w:val="000000"/>
          <w:sz w:val="32"/>
          <w:szCs w:val="32"/>
        </w:rPr>
        <w:t>8</w:t>
      </w:r>
      <w:r>
        <w:rPr>
          <w:rFonts w:hint="eastAsia" w:ascii="仿宋_GB2312" w:hAnsi="宋体" w:eastAsia="仿宋_GB2312" w:cs="仿宋"/>
          <w:bCs/>
          <w:color w:val="000000"/>
          <w:sz w:val="32"/>
          <w:szCs w:val="32"/>
          <w:lang w:val="en-US" w:eastAsia="zh-CN"/>
        </w:rPr>
        <w:t>)</w:t>
      </w:r>
      <w:r>
        <w:rPr>
          <w:rFonts w:hint="eastAsia" w:ascii="仿宋_GB2312" w:hAnsi="宋体" w:eastAsia="仿宋_GB2312" w:cs="仿宋"/>
          <w:bCs/>
          <w:color w:val="000000"/>
          <w:sz w:val="32"/>
          <w:szCs w:val="32"/>
        </w:rPr>
        <w:t>因气候季节、地质水文、工期、设备的增加或者减少、施工环境、外部阻碍以及工序协调等各项风险因素导致的施工停窝工费和增加的费用等。</w:t>
      </w:r>
    </w:p>
    <w:p w14:paraId="4A7FED2F">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w:t>
      </w:r>
      <w:r>
        <w:rPr>
          <w:rFonts w:hint="eastAsia" w:ascii="仿宋_GB2312" w:hAnsi="宋体" w:eastAsia="仿宋_GB2312" w:cs="仿宋"/>
          <w:color w:val="000000"/>
          <w:sz w:val="32"/>
          <w:szCs w:val="32"/>
        </w:rPr>
        <w:t>9</w:t>
      </w:r>
      <w:r>
        <w:rPr>
          <w:rFonts w:hint="eastAsia" w:ascii="仿宋_GB2312" w:hAnsi="宋体" w:eastAsia="仿宋_GB2312" w:cs="仿宋"/>
          <w:color w:val="000000"/>
          <w:sz w:val="32"/>
          <w:szCs w:val="32"/>
          <w:lang w:val="en-US" w:eastAsia="zh-CN"/>
        </w:rPr>
        <w:t>)</w:t>
      </w:r>
      <w:r>
        <w:rPr>
          <w:rFonts w:hint="eastAsia" w:ascii="仿宋_GB2312" w:hAnsi="宋体" w:eastAsia="仿宋_GB2312" w:cs="仿宋"/>
          <w:color w:val="000000"/>
          <w:sz w:val="32"/>
          <w:szCs w:val="32"/>
        </w:rPr>
        <w:t>其他。</w:t>
      </w:r>
    </w:p>
    <w:p w14:paraId="1E34379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13.3工时或工程量的计算 </w:t>
      </w:r>
    </w:p>
    <w:p w14:paraId="64EE4FC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13.3.1 采用固定合同总价方式的，施工过程中不计算工时和工程量。</w:t>
      </w:r>
    </w:p>
    <w:p w14:paraId="26C812D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13.3.2 采用固定综合单价模式的，甲乙双方按专用条款约定的计量规则，按图计算工程量。</w:t>
      </w:r>
    </w:p>
    <w:p w14:paraId="4CFB2F3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13.3.3 采用劳务计时单价模式的，由乙方每日统计其用工数量，报甲方审核。经甲方确认的工时数量方可作为结算依据。</w:t>
      </w:r>
    </w:p>
    <w:p w14:paraId="081BF30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13.3.4 对乙方自行超出设计图纸范围和因乙方原因造成返工的工程量，甲方不予计量。</w:t>
      </w:r>
    </w:p>
    <w:p w14:paraId="5877293B">
      <w:pPr>
        <w:pStyle w:val="3"/>
        <w:bidi w:val="0"/>
        <w:rPr>
          <w:rFonts w:hint="eastAsia" w:ascii="黑体" w:hAnsi="黑体" w:eastAsia="黑体" w:cs="黑体"/>
          <w:color w:val="auto"/>
          <w:sz w:val="32"/>
          <w:szCs w:val="32"/>
        </w:rPr>
      </w:pPr>
      <w:bookmarkStart w:id="54" w:name="_Toc14708"/>
      <w:r>
        <w:rPr>
          <w:rFonts w:hint="eastAsia" w:ascii="黑体" w:hAnsi="黑体" w:eastAsia="黑体" w:cs="黑体"/>
          <w:color w:val="auto"/>
          <w:sz w:val="32"/>
          <w:szCs w:val="32"/>
        </w:rPr>
        <w:t>14 合同价款的支付</w:t>
      </w:r>
      <w:bookmarkEnd w:id="54"/>
    </w:p>
    <w:p w14:paraId="709DEF1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14.1 预付款</w:t>
      </w:r>
    </w:p>
    <w:p w14:paraId="513E594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见专用条款约定。</w:t>
      </w:r>
    </w:p>
    <w:p w14:paraId="5A3B94C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14.2进度款的支付</w:t>
      </w:r>
    </w:p>
    <w:p w14:paraId="39EBE8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14.2.1在专用条款约定的时间内，由乙方向甲方报送已完成工程量，该报告应完整、准确的统计当期工作量完成情况，并包括中期结算价及明细表及上期农民工工资已发放的工资单据。</w:t>
      </w:r>
      <w:r>
        <w:rPr>
          <w:rFonts w:hint="eastAsia" w:ascii="仿宋_GB2312" w:hAnsi="宋体" w:eastAsia="仿宋_GB2312" w:cs="仿宋"/>
          <w:bCs/>
          <w:i/>
          <w:color w:val="000000"/>
          <w:sz w:val="32"/>
          <w:szCs w:val="32"/>
        </w:rPr>
        <w:t>（本条在专用合同条款修改为“计量周期”</w:t>
      </w:r>
      <w:r>
        <w:rPr>
          <w:rFonts w:hint="eastAsia" w:ascii="仿宋_GB2312" w:hAnsi="宋体" w:eastAsia="仿宋_GB2312" w:cs="仿宋"/>
          <w:bCs/>
          <w:color w:val="000000"/>
          <w:sz w:val="32"/>
          <w:szCs w:val="32"/>
        </w:rPr>
        <w:t>）</w:t>
      </w:r>
    </w:p>
    <w:p w14:paraId="3B32175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14.2.2甲方在收到乙方报送工程量后，对其进行审核确认，甲方在进行审核前24 小时应通知乙方，乙方为计量提供便利条件并派人参加。乙方收到通知后不参加计量，计量结果有效，作为当期工程款支付的依据。</w:t>
      </w:r>
    </w:p>
    <w:p w14:paraId="0B2D8CB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14.2.3甲方审核确认的工程量，抵扣工程预付款及其他应扣除金额，并在甲方收到建设单位当期付款及专用合同条款约定的申请支付文件后，向乙方支付工程进度款，具体支付比例及时间在专用条款中明确。甲方未予审核的，不能视为甲方对其的默认，只有当甲方以书面形式明确认可时，方表示该工程量的计算得到确认。乙方未能及时向甲方提供足额增值税专用发票的，甲方有权拒绝付款。</w:t>
      </w:r>
    </w:p>
    <w:p w14:paraId="1FCFC53E">
      <w:pPr>
        <w:keepNext w:val="0"/>
        <w:keepLines w:val="0"/>
        <w:pageBreakBefore w:val="0"/>
        <w:kinsoku/>
        <w:wordWrap/>
        <w:overflowPunct/>
        <w:topLinePunct w:val="0"/>
        <w:autoSpaceDE/>
        <w:autoSpaceDN/>
        <w:bidi w:val="0"/>
        <w:adjustRightInd/>
        <w:spacing w:line="560" w:lineRule="exact"/>
        <w:ind w:firstLine="688" w:firstLineChars="215"/>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14.2.4</w:t>
      </w:r>
      <w:r>
        <w:rPr>
          <w:rFonts w:hint="eastAsia" w:ascii="仿宋_GB2312" w:hAnsi="宋体" w:eastAsia="仿宋_GB2312" w:cs="仿宋"/>
          <w:bCs/>
          <w:color w:val="000000"/>
          <w:sz w:val="32"/>
          <w:szCs w:val="32"/>
        </w:rPr>
        <w:t>乙方未按本合同约定的时限和方式向甲方提交已完工程量报告，或其所提交的报告未按甲方要求进行整改的，甲方不予计量，并视为乙方放弃当期支付请求。</w:t>
      </w:r>
    </w:p>
    <w:p w14:paraId="07567FB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14.2.5 甲方依本条约定确认的工程进度款仅为中期付款依据，对双方不产生任何合同价款确认方面的约束力，且并不视为对因变更调整的合同价款、索赔的价款或费用以及其他约定的追加合同价款的确认。</w:t>
      </w:r>
    </w:p>
    <w:p w14:paraId="5BB23FB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14.2.6 因变更调整的合同价款、索赔价款或费用及其他根据本合同约定追加的合同价款由双方确认后在进度款结算时一并支付。</w:t>
      </w:r>
    </w:p>
    <w:p w14:paraId="2A531DE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14.3 工程尾款的支付</w:t>
      </w:r>
    </w:p>
    <w:p w14:paraId="458FE8C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乙方承接本分包工程完工结算完毕后，除保留保修金外，甲方按专用条款约定支付剩余工程尾款。</w:t>
      </w:r>
    </w:p>
    <w:p w14:paraId="033D830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14.4 代扣款项</w:t>
      </w:r>
    </w:p>
    <w:p w14:paraId="1225D12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依规定应由甲方代扣代缴的已计入合同价格中的各类款项，由甲方在向乙方支付款项时直接扣除（具体代扣代缴款项结合实际情况由合同双方约定）。</w:t>
      </w:r>
    </w:p>
    <w:p w14:paraId="140144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14.5 拒绝付款</w:t>
      </w:r>
      <w:r>
        <w:rPr>
          <w:rFonts w:hint="eastAsia" w:ascii="仿宋_GB2312" w:hAnsi="宋体" w:eastAsia="仿宋_GB2312" w:cs="仿宋"/>
          <w:bCs/>
          <w:iCs/>
          <w:color w:val="000000"/>
          <w:sz w:val="32"/>
          <w:szCs w:val="32"/>
        </w:rPr>
        <w:t>（本条在专用合同条款修改为“</w:t>
      </w:r>
      <w:r>
        <w:rPr>
          <w:rFonts w:hint="eastAsia" w:ascii="仿宋_GB2312" w:hAnsi="宋体" w:eastAsia="仿宋_GB2312"/>
          <w:bCs/>
          <w:iCs/>
          <w:color w:val="000000"/>
          <w:sz w:val="32"/>
          <w:szCs w:val="32"/>
        </w:rPr>
        <w:t>付款申请文件</w:t>
      </w:r>
      <w:r>
        <w:rPr>
          <w:rFonts w:hint="eastAsia" w:ascii="仿宋_GB2312" w:hAnsi="宋体" w:eastAsia="仿宋_GB2312" w:cs="仿宋"/>
          <w:bCs/>
          <w:iCs/>
          <w:color w:val="000000"/>
          <w:sz w:val="32"/>
          <w:szCs w:val="32"/>
        </w:rPr>
        <w:t>”</w:t>
      </w:r>
      <w:r>
        <w:rPr>
          <w:rFonts w:hint="eastAsia" w:ascii="仿宋_GB2312" w:hAnsi="宋体" w:eastAsia="仿宋_GB2312" w:cs="仿宋"/>
          <w:bCs/>
          <w:color w:val="000000"/>
          <w:sz w:val="32"/>
          <w:szCs w:val="32"/>
        </w:rPr>
        <w:t>）</w:t>
      </w:r>
    </w:p>
    <w:p w14:paraId="3EE9D30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除本合同其他约定外，甲方有权自在以下情况发生当期起，拒绝支付乙方工程款，直至乙方整改完毕，符合本合同约定后再行支付，延付期间甲方不承担任何利息及违约责任，并且乙方需对其违约行为承担违约责任并承担所有损失：</w:t>
      </w:r>
    </w:p>
    <w:p w14:paraId="37087C8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(1)乙方未按本合同约定履行义务或履行义务不完全（包括本合同约定的工期、质量、材料检验、成品保护、资料提交、农民工工资发放等所有本合同约定的乙方义务）的。</w:t>
      </w:r>
    </w:p>
    <w:p w14:paraId="76346DD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(2)乙方未在提出每期付款请求前提供足额增值税专用发票及其他税务或费用发票的。</w:t>
      </w:r>
    </w:p>
    <w:p w14:paraId="1817B96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14.6如遇业主迟延付款则本合同付款相应顺延，且不计利息，乙方应给予充分理解，不得视为甲方违约。</w:t>
      </w:r>
    </w:p>
    <w:p w14:paraId="0019D0E8">
      <w:pPr>
        <w:pStyle w:val="5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hAnsi="宋体"/>
          <w:b w:val="0"/>
          <w:i w:val="0"/>
          <w:color w:val="000000"/>
          <w:sz w:val="32"/>
          <w:szCs w:val="32"/>
        </w:rPr>
      </w:pPr>
      <w:r>
        <w:rPr>
          <w:rFonts w:hint="eastAsia" w:hAnsi="宋体"/>
          <w:b w:val="0"/>
          <w:i w:val="0"/>
          <w:color w:val="000000"/>
          <w:sz w:val="32"/>
          <w:szCs w:val="32"/>
        </w:rPr>
        <w:t>14.7 甲方在向乙方支付分包工程款之前，乙方必须按照国家法律规定向甲方提供符合税法规定和本合同约定且严格按照下列信息开具的增值税专用票。甲方不接受乙方以此为由的任何形式的提价或补偿要求。</w:t>
      </w:r>
    </w:p>
    <w:p w14:paraId="2A635D5D">
      <w:pPr>
        <w:pStyle w:val="3"/>
        <w:bidi w:val="0"/>
        <w:rPr>
          <w:rFonts w:hint="eastAsia" w:ascii="黑体" w:hAnsi="黑体" w:eastAsia="黑体" w:cs="黑体"/>
          <w:color w:val="auto"/>
          <w:sz w:val="32"/>
          <w:szCs w:val="32"/>
        </w:rPr>
      </w:pPr>
      <w:bookmarkStart w:id="55" w:name="_Toc7187"/>
      <w:r>
        <w:rPr>
          <w:rFonts w:hint="eastAsia" w:ascii="黑体" w:hAnsi="黑体" w:eastAsia="黑体" w:cs="黑体"/>
          <w:color w:val="auto"/>
          <w:sz w:val="32"/>
          <w:szCs w:val="32"/>
        </w:rPr>
        <w:t>15 变更</w:t>
      </w:r>
      <w:bookmarkEnd w:id="55"/>
    </w:p>
    <w:p w14:paraId="5DEB88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b/>
          <w:color w:val="000000"/>
          <w:sz w:val="32"/>
          <w:szCs w:val="32"/>
        </w:rPr>
      </w:pPr>
      <w:r>
        <w:rPr>
          <w:rFonts w:hint="eastAsia" w:ascii="仿宋_GB2312" w:hAnsi="宋体" w:eastAsia="仿宋_GB2312" w:cs="仿宋"/>
          <w:color w:val="000000"/>
          <w:sz w:val="32"/>
          <w:szCs w:val="32"/>
        </w:rPr>
        <w:t>15.1 变更的项目</w:t>
      </w:r>
    </w:p>
    <w:p w14:paraId="7C650A25">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如果业主/设计/监理认为有必要对整体工程或分包工程中任何部分的技术方案、质量或数量等内容进行调整，甲方有权指示乙方完成相应的变更，乙方均应立即无条件完成下述任何工作：</w:t>
      </w:r>
    </w:p>
    <w:p w14:paraId="41182712">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(1)增加或减少分包合同中所包括的任何工作的数量；</w:t>
      </w:r>
    </w:p>
    <w:p w14:paraId="3F1CD156">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(2)省略任何此类工作；</w:t>
      </w:r>
    </w:p>
    <w:p w14:paraId="2A0B7E7B">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(3)改变任何施工的性质、质量或类型；</w:t>
      </w:r>
    </w:p>
    <w:p w14:paraId="456E08C1">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(4)改变工程任何部分的标高、基线、位置和尺寸；</w:t>
      </w:r>
    </w:p>
    <w:p w14:paraId="2E62D492">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(5)实施工程竣工所必须的任何附加工作；</w:t>
      </w:r>
    </w:p>
    <w:p w14:paraId="32C59A59">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(6)改变工程任何部分的施工顺序或时间安排；</w:t>
      </w:r>
    </w:p>
    <w:p w14:paraId="2B64409F">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(7)因总包工程需要而必须完成的任何追加工作。</w:t>
      </w:r>
    </w:p>
    <w:p w14:paraId="2CDB13BA">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(8)其它有关工程变更需要的附加工作由双方在本合同的专用条款中约定。如乙方未按甲方的要求立即执行变更指令，由此引发的影响甲方以及其它乙方施工的任何损失均由乙方承担，发生的费用由甲方从乙方工程款中代为扣除。</w:t>
      </w:r>
    </w:p>
    <w:p w14:paraId="2840E54B">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15.2 不涉及单价/价款调整的变更</w:t>
      </w:r>
    </w:p>
    <w:p w14:paraId="152C9FFB">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9"/>
        <w:rPr>
          <w:rFonts w:hint="eastAsia" w:ascii="仿宋_GB2312" w:hAnsi="宋体" w:eastAsia="仿宋_GB2312" w:cs="仿宋"/>
          <w:bCs/>
          <w:sz w:val="32"/>
          <w:szCs w:val="32"/>
        </w:rPr>
      </w:pPr>
      <w:r>
        <w:rPr>
          <w:rFonts w:hint="eastAsia" w:ascii="仿宋_GB2312" w:hAnsi="宋体" w:eastAsia="仿宋_GB2312" w:cs="仿宋"/>
          <w:bCs/>
          <w:sz w:val="32"/>
          <w:szCs w:val="32"/>
        </w:rPr>
        <w:t>（一）不涉及单价调整的变更</w:t>
      </w:r>
    </w:p>
    <w:p w14:paraId="4F4898DE">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bCs/>
          <w:sz w:val="32"/>
          <w:szCs w:val="32"/>
        </w:rPr>
      </w:pPr>
      <w:r>
        <w:rPr>
          <w:rFonts w:hint="eastAsia" w:ascii="仿宋_GB2312" w:hAnsi="宋体" w:eastAsia="仿宋_GB2312" w:cs="仿宋"/>
          <w:bCs/>
          <w:sz w:val="32"/>
          <w:szCs w:val="32"/>
        </w:rPr>
        <w:t>(1)固定单价分包合同中所包括的任何工作的增减数量在20%以内。</w:t>
      </w:r>
    </w:p>
    <w:p w14:paraId="1F61EB4F">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9"/>
        <w:rPr>
          <w:rFonts w:hint="eastAsia" w:ascii="仿宋_GB2312" w:hAnsi="宋体" w:eastAsia="仿宋_GB2312" w:cs="仿宋"/>
          <w:bCs/>
          <w:sz w:val="32"/>
          <w:szCs w:val="32"/>
        </w:rPr>
      </w:pPr>
      <w:r>
        <w:rPr>
          <w:rFonts w:hint="eastAsia" w:ascii="仿宋_GB2312" w:hAnsi="宋体" w:eastAsia="仿宋_GB2312" w:cs="仿宋"/>
          <w:bCs/>
          <w:sz w:val="32"/>
          <w:szCs w:val="32"/>
        </w:rPr>
        <w:t>（二）不涉及价款调整的变更</w:t>
      </w:r>
    </w:p>
    <w:p w14:paraId="1C635A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(1)固定总价合同；</w:t>
      </w:r>
    </w:p>
    <w:p w14:paraId="5639BF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(2)由于乙方的违约或毁约致使甲方有必要发出的变更指示；</w:t>
      </w:r>
    </w:p>
    <w:p w14:paraId="3E82A4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(3)由乙方单独承担责任的行为导致甲方有必要发出的变更指示。</w:t>
      </w:r>
    </w:p>
    <w:p w14:paraId="745CF01E">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15.3 变更指令的程序</w:t>
      </w:r>
    </w:p>
    <w:p w14:paraId="13B478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bCs/>
          <w:color w:val="FF0000"/>
          <w:sz w:val="32"/>
          <w:szCs w:val="32"/>
        </w:rPr>
      </w:pPr>
      <w:r>
        <w:rPr>
          <w:rFonts w:hint="eastAsia" w:ascii="仿宋_GB2312" w:hAnsi="宋体" w:eastAsia="仿宋_GB2312" w:cs="仿宋"/>
          <w:bCs/>
          <w:color w:val="000000"/>
          <w:sz w:val="32"/>
          <w:szCs w:val="32"/>
        </w:rPr>
        <w:t>由业主或设计方向监理发出变更指令，监理将该指令送达甲方，或者业主或设计方直接向甲方发出变更指令，甲方根据变更的内容要求乙方具体施工。</w:t>
      </w:r>
      <w:r>
        <w:rPr>
          <w:rFonts w:hint="eastAsia" w:ascii="仿宋_GB2312" w:hAnsi="宋体" w:eastAsia="仿宋_GB2312" w:cs="仿宋"/>
          <w:bCs/>
          <w:sz w:val="32"/>
          <w:szCs w:val="32"/>
        </w:rPr>
        <w:t>乙方收到甲方的变更指示后，认为不能执行，应立即提出不能执行该变更指示的理由。乙方认为可以执行变更的，应当书面说明实施该变更指示对合同价格和工期的影响。</w:t>
      </w:r>
    </w:p>
    <w:p w14:paraId="7454DD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u w:val="none"/>
        </w:rPr>
        <w:t>乙方变更签证资料需在施工任务完成后7天内完善相关资料并报甲方审核确认，超过本合同所约定的时限，视为乙方自愿放弃变更事项并不要求甲方支付相应费用</w:t>
      </w:r>
      <w:r>
        <w:rPr>
          <w:rFonts w:hint="eastAsia" w:ascii="仿宋_GB2312" w:hAnsi="宋体" w:eastAsia="仿宋_GB2312" w:cs="仿宋"/>
          <w:bCs/>
          <w:color w:val="000000"/>
          <w:sz w:val="32"/>
          <w:szCs w:val="32"/>
        </w:rPr>
        <w:t>。</w:t>
      </w:r>
    </w:p>
    <w:p w14:paraId="02938FF3">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15.4变更的估价</w:t>
      </w:r>
    </w:p>
    <w:p w14:paraId="44186E08">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（1）工程量清单中有相同项目的，按照相同项目单价认定；</w:t>
      </w:r>
    </w:p>
    <w:p w14:paraId="69188B08">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（2）工程量清单中无相同项目，但有类似项目的，参照类似项目的单价认定；</w:t>
      </w:r>
    </w:p>
    <w:p w14:paraId="640828BC">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（3）工程量清单中无相同项目及类似项目单价的，按照合理的成本与利润构成的原则，由甲乙双方商定变更项目的单价；</w:t>
      </w:r>
    </w:p>
    <w:p w14:paraId="06CD083C">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（4）根据分包合同中约定的基本单价（如人工单价、材料单价、机械费（如有）和计价原则，以计日工形式确定人工费、甲方确认的合理材料费和机械费，已适当考虑双方约定的管理费和利润的基本费率。</w:t>
      </w:r>
    </w:p>
    <w:p w14:paraId="52556018">
      <w:pPr>
        <w:pStyle w:val="3"/>
        <w:bidi w:val="0"/>
        <w:rPr>
          <w:rFonts w:hint="eastAsia" w:ascii="黑体" w:hAnsi="黑体" w:eastAsia="黑体" w:cs="黑体"/>
          <w:color w:val="auto"/>
          <w:sz w:val="32"/>
          <w:szCs w:val="32"/>
        </w:rPr>
      </w:pPr>
      <w:bookmarkStart w:id="56" w:name="_Toc513"/>
      <w:r>
        <w:rPr>
          <w:rFonts w:hint="eastAsia" w:ascii="黑体" w:hAnsi="黑体" w:eastAsia="黑体" w:cs="黑体"/>
          <w:color w:val="auto"/>
          <w:sz w:val="32"/>
          <w:szCs w:val="32"/>
        </w:rPr>
        <w:t>16 索赔</w:t>
      </w:r>
      <w:bookmarkEnd w:id="56"/>
    </w:p>
    <w:p w14:paraId="0BCE312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16.1 协助索赔</w:t>
      </w:r>
    </w:p>
    <w:p w14:paraId="4CDCE90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在分包工程实施过程中，如果按总包合同可进行索赔时，则乙方应尽其最大可能，以书面形式提供分包工程方面的相关情况或其它资料，出示同期施工记录等有效证据，协助甲方索赔成功。任何此类乙方索赔的款项均应在甲方业已从建设单位取得相关索赔款项的前提下支付，且索赔额度不超过建设单位批准索赔额中劳务费用额度。若因乙方原因导致甲方索赔不成功，甲方有权不批准乙方的该项索赔，且造成甲方的全部损失由乙方承担。</w:t>
      </w:r>
    </w:p>
    <w:p w14:paraId="4EEEAF0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16.2 索赔的程序</w:t>
      </w:r>
    </w:p>
    <w:p w14:paraId="1E99DF3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乙方应在索赔事件发生7天内，将索赔数额和索赔依据上报甲方审批，乙方未在前述期限内申报索赔资料及意向通知书，则丧失追加付款和延长工期的权利。</w:t>
      </w:r>
    </w:p>
    <w:p w14:paraId="1DC49619">
      <w:pPr>
        <w:pStyle w:val="3"/>
        <w:bidi w:val="0"/>
        <w:rPr>
          <w:rFonts w:hint="eastAsia" w:ascii="黑体" w:hAnsi="黑体" w:eastAsia="黑体" w:cs="黑体"/>
          <w:color w:val="auto"/>
          <w:sz w:val="32"/>
          <w:szCs w:val="32"/>
        </w:rPr>
      </w:pPr>
      <w:bookmarkStart w:id="57" w:name="_Toc20227"/>
      <w:r>
        <w:rPr>
          <w:rFonts w:hint="eastAsia" w:ascii="黑体" w:hAnsi="黑体" w:eastAsia="黑体" w:cs="黑体"/>
          <w:color w:val="auto"/>
          <w:sz w:val="32"/>
          <w:szCs w:val="32"/>
        </w:rPr>
        <w:t>17 合同价款结算</w:t>
      </w:r>
      <w:bookmarkEnd w:id="57"/>
    </w:p>
    <w:p w14:paraId="627CF7C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17.1 结算的计价方式</w:t>
      </w:r>
    </w:p>
    <w:p w14:paraId="5F95766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17.1.1 若采用固定合同总价模式，则最终结算价款为本合同中约定的合同总价与合同确定的调整金额之和。</w:t>
      </w:r>
    </w:p>
    <w:p w14:paraId="3EA2B17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17.1.2 若采用固定综合单价合同、计时单价合同模式，最终结算价款均为其单价与依合同确定的工程量/工日/数量之乘积，加上合同确定的调整金额。</w:t>
      </w:r>
    </w:p>
    <w:p w14:paraId="3F6977B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17.2 结算的程序</w:t>
      </w:r>
    </w:p>
    <w:p w14:paraId="2815DF2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color w:val="000000"/>
          <w:sz w:val="32"/>
          <w:szCs w:val="32"/>
        </w:rPr>
        <w:t xml:space="preserve">17.2.1 </w:t>
      </w:r>
      <w:r>
        <w:rPr>
          <w:rFonts w:hint="eastAsia" w:ascii="仿宋_GB2312" w:hAnsi="宋体" w:eastAsia="仿宋_GB2312" w:cs="仿宋"/>
          <w:bCs/>
          <w:color w:val="000000"/>
          <w:sz w:val="32"/>
          <w:szCs w:val="32"/>
        </w:rPr>
        <w:t>乙方应在本分包工程完工，并验收合格之日起28天内向甲方上报其结算资料，结算资料应包括其结算总价及明细表。甲方在收到该结算资料后予以审核，并经甲方代表签字确认后生效。甲方未对该结算资料提出意见不能视为默认，仅在甲方以书面形式明确表示同意后，结算资料方视为认可。</w:t>
      </w:r>
    </w:p>
    <w:p w14:paraId="7AED76C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bCs/>
          <w:color w:val="000000"/>
          <w:sz w:val="32"/>
          <w:szCs w:val="32"/>
        </w:rPr>
      </w:pPr>
      <w:r>
        <w:rPr>
          <w:rFonts w:hint="eastAsia" w:ascii="仿宋_GB2312" w:hAnsi="宋体" w:eastAsia="仿宋_GB2312" w:cs="仿宋"/>
          <w:bCs/>
          <w:color w:val="000000"/>
          <w:sz w:val="32"/>
          <w:szCs w:val="32"/>
        </w:rPr>
        <w:t>17.2.2 若乙方未在该期限内上报结算资料，或结算资料不符合本条约定，则被视为乙方违反本合同约定，甲方有权根据甲方现有资料，单方面进行计算，并确定结算价格，乙方应无条件接受，且不得提出异议。甲方有权扣留本合同约定结算完成后应付的任何款项，直至结算最终办理完毕，且乙方无权要求甲方承担任何违约责任及利息。甲方前期依据本合同已支付的款项被视为已满足乙方支付农民工工资的需要，若因此发生乙方拖欠农民工工资、农民工聚众闹事等情况，乙方将承担违约责任。</w:t>
      </w:r>
    </w:p>
    <w:p w14:paraId="0A8BE3B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17.3 配合甲方与建设单位的结算</w:t>
      </w:r>
    </w:p>
    <w:p w14:paraId="0C14911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甲方若要求乙方就总包合同工程结算事宜（乙方应配合甲方就总包合同工程结算事宜），与工程监理、建设单位或建设单位委托的审查单位共同核实，不论与乙方的结算价格是否直接相关，乙方均须按甲方的要求予以配合。若乙方未予以配合的，造成甲方与建设单位结算中未能获得相应价款的，乙方在本合同价款的结算中不得计取。</w:t>
      </w:r>
    </w:p>
    <w:p w14:paraId="12BFC872">
      <w:pPr>
        <w:pStyle w:val="3"/>
        <w:bidi w:val="0"/>
        <w:rPr>
          <w:rFonts w:hint="eastAsia" w:ascii="黑体" w:hAnsi="黑体" w:eastAsia="黑体" w:cs="黑体"/>
          <w:color w:val="auto"/>
          <w:sz w:val="32"/>
          <w:szCs w:val="32"/>
        </w:rPr>
      </w:pPr>
      <w:bookmarkStart w:id="58" w:name="_Toc13067"/>
      <w:r>
        <w:rPr>
          <w:rFonts w:hint="eastAsia" w:ascii="黑体" w:hAnsi="黑体" w:eastAsia="黑体" w:cs="黑体"/>
          <w:color w:val="auto"/>
          <w:sz w:val="32"/>
          <w:szCs w:val="32"/>
        </w:rPr>
        <w:t>18 违约</w:t>
      </w:r>
      <w:bookmarkEnd w:id="58"/>
    </w:p>
    <w:p w14:paraId="1C6DF9E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auto"/>
          <w:sz w:val="32"/>
          <w:szCs w:val="32"/>
        </w:rPr>
      </w:pPr>
      <w:r>
        <w:rPr>
          <w:rFonts w:hint="eastAsia" w:ascii="仿宋_GB2312" w:hAnsi="宋体" w:eastAsia="仿宋_GB2312" w:cs="仿宋"/>
          <w:color w:val="auto"/>
          <w:sz w:val="32"/>
          <w:szCs w:val="32"/>
        </w:rPr>
        <w:t>18.1 乙方违约责任</w:t>
      </w:r>
    </w:p>
    <w:p w14:paraId="0A63F6F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auto"/>
          <w:sz w:val="32"/>
          <w:szCs w:val="32"/>
        </w:rPr>
        <w:t>18.1.1 乙方未按本合同约定完工时间完工的，除本合同其他条款约定的违约</w:t>
      </w:r>
      <w:r>
        <w:rPr>
          <w:rFonts w:hint="eastAsia" w:ascii="仿宋_GB2312" w:hAnsi="宋体" w:eastAsia="仿宋_GB2312" w:cs="仿宋"/>
          <w:color w:val="000000"/>
          <w:sz w:val="32"/>
          <w:szCs w:val="32"/>
        </w:rPr>
        <w:t>责任外，还应按专用条款中约定的比例承担违约金。</w:t>
      </w:r>
    </w:p>
    <w:p w14:paraId="0675EB6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18.1.2 乙方施工质量不符合本合同约定标准的，乙方除按本合同约定进行修复外，还应承担相应的违约金，违约金比例在专用条款中约定。</w:t>
      </w:r>
    </w:p>
    <w:p w14:paraId="3B629161">
      <w:pPr>
        <w:pStyle w:val="59"/>
        <w:keepNext w:val="0"/>
        <w:keepLines w:val="0"/>
        <w:pageBreakBefore w:val="0"/>
        <w:kinsoku/>
        <w:wordWrap/>
        <w:overflowPunct/>
        <w:topLinePunct w:val="0"/>
        <w:autoSpaceDE/>
        <w:autoSpaceDN/>
        <w:bidi w:val="0"/>
        <w:adjustRightInd/>
        <w:spacing w:line="560" w:lineRule="exact"/>
        <w:textAlignment w:val="auto"/>
        <w:rPr>
          <w:rFonts w:hint="eastAsia" w:hAnsi="宋体"/>
          <w:color w:val="000000"/>
          <w:sz w:val="32"/>
          <w:szCs w:val="32"/>
        </w:rPr>
      </w:pPr>
      <w:r>
        <w:rPr>
          <w:rFonts w:hint="eastAsia" w:hAnsi="宋体"/>
          <w:b w:val="0"/>
          <w:bCs/>
          <w:i w:val="0"/>
          <w:color w:val="000000"/>
          <w:sz w:val="32"/>
          <w:szCs w:val="32"/>
        </w:rPr>
        <w:t>18.1.3</w:t>
      </w:r>
      <w:r>
        <w:rPr>
          <w:rFonts w:hint="eastAsia" w:hAnsi="宋体"/>
          <w:b w:val="0"/>
          <w:i w:val="0"/>
          <w:color w:val="000000"/>
          <w:sz w:val="32"/>
          <w:szCs w:val="32"/>
        </w:rPr>
        <w:t>若乙方开具的发票不规范、不合法或者涉嫌虚开的，乙方应向甲方承担相应的赔偿责任，还应向甲方承担相应的违约金，违约金比例见专用条款相关约定。同时，乙方应当按照甲方的要求重新开具合法合规且符合本合同约定的发票。</w:t>
      </w:r>
    </w:p>
    <w:p w14:paraId="591E97D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18.1.4 其他违约责任在其他通用条款及专用条款中约定。</w:t>
      </w:r>
    </w:p>
    <w:p w14:paraId="4851823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18.2 甲方违约责任</w:t>
      </w:r>
    </w:p>
    <w:p w14:paraId="77071BD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 xml:space="preserve">若乙方完全履行了本合同所约定的责任和义务，但因业主原因导致甲方无法按期支付价款，不能视为甲方违约。乙方无权以此为由向甲方诉求获得任何费用。 </w:t>
      </w:r>
    </w:p>
    <w:p w14:paraId="6DB5D86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18.3 违约金的扣除 </w:t>
      </w:r>
    </w:p>
    <w:p w14:paraId="1695987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18.3.1 甲方可直接依据本合同约定扣除违约金，而不需得到乙方的确认。</w:t>
      </w:r>
    </w:p>
    <w:p w14:paraId="7CEB2D8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18.3.2 一方违约后，另一方要求违约方继续履行本合同时，违约方承担违约责任后仍应继续履行本合同。</w:t>
      </w:r>
    </w:p>
    <w:p w14:paraId="5BF14673">
      <w:pPr>
        <w:pStyle w:val="3"/>
        <w:bidi w:val="0"/>
        <w:rPr>
          <w:rFonts w:hint="eastAsia" w:ascii="黑体" w:hAnsi="黑体" w:eastAsia="黑体" w:cs="黑体"/>
          <w:color w:val="auto"/>
          <w:sz w:val="32"/>
          <w:szCs w:val="32"/>
        </w:rPr>
      </w:pPr>
      <w:bookmarkStart w:id="59" w:name="_Toc3959"/>
      <w:r>
        <w:rPr>
          <w:rFonts w:hint="eastAsia" w:ascii="黑体" w:hAnsi="黑体" w:eastAsia="黑体" w:cs="黑体"/>
          <w:color w:val="auto"/>
          <w:sz w:val="32"/>
          <w:szCs w:val="32"/>
        </w:rPr>
        <w:t>19 合同的解除</w:t>
      </w:r>
      <w:bookmarkEnd w:id="59"/>
    </w:p>
    <w:p w14:paraId="3C4F5E3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19.1 因乙方违约而解除合同</w:t>
      </w:r>
    </w:p>
    <w:p w14:paraId="7E2D181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 xml:space="preserve">乙方存在违约行为，或甲方认为乙方没有能力履行本合同时，甲方可向乙方发出解除本合同的通知，通知到达乙方时合同解除，由乙方承担违约责任，赔偿甲方全部损失。甲方也可选择向乙方发出整改通知要求整改，乙方不能按照整改通知进行整改或者整改结果不能满足甲方要求的，甲方可将本合同约定的乙方工作内容的一部分或全部，自行组织实施、整改或委托第三方实施、整改。由甲方自行组织实施、整改或第三方实施、整改的，除相应工程量不进入乙方的合同结算价款外，由此所造成差价及因此导致的工期延误责任，均应由乙方承担，且乙方不得因此主张任何赔偿。 </w:t>
      </w:r>
    </w:p>
    <w:p w14:paraId="29E5862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19.2 因建设单位原因而解除合同</w:t>
      </w:r>
    </w:p>
    <w:p w14:paraId="793A5B0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如因建设单位的原因致使本合同无法履行，或因建设单位原因造成工程停建或缓建达到专用条款约定时限的，甲方和乙方可以解除本合同。</w:t>
      </w:r>
    </w:p>
    <w:p w14:paraId="26E20D0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19.3 合同解除后的移交和撤场</w:t>
      </w:r>
    </w:p>
    <w:p w14:paraId="5A736E0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i/>
          <w:color w:val="000000"/>
          <w:sz w:val="32"/>
          <w:szCs w:val="32"/>
        </w:rPr>
      </w:pPr>
      <w:r>
        <w:rPr>
          <w:rFonts w:hint="eastAsia" w:ascii="仿宋_GB2312" w:hAnsi="宋体" w:eastAsia="仿宋_GB2312" w:cs="仿宋"/>
          <w:color w:val="000000"/>
          <w:sz w:val="32"/>
          <w:szCs w:val="32"/>
        </w:rPr>
        <w:t>本合同解除后48小时内，乙方应将已完工程和甲方提供的剩余材料、设备全部移交甲方，按甲方要求无条件撤出施工场地。甲方应为乙方撤出提供必要条件，所产生的费用按专用条款约定承担。若乙方不按规定时间离场，甲方向乙方收取占住费，该笔费用直接从本分包工程结算款中扣除，同时要求乙方承担相应违约责任。占住费及违约责任由双方在专用条款中约定。</w:t>
      </w:r>
    </w:p>
    <w:p w14:paraId="1804C739">
      <w:pPr>
        <w:pStyle w:val="3"/>
        <w:bidi w:val="0"/>
        <w:rPr>
          <w:rFonts w:hint="eastAsia" w:ascii="黑体" w:hAnsi="黑体" w:eastAsia="黑体" w:cs="黑体"/>
          <w:color w:val="auto"/>
          <w:sz w:val="32"/>
          <w:szCs w:val="32"/>
        </w:rPr>
      </w:pPr>
      <w:bookmarkStart w:id="60" w:name="_Toc25495"/>
      <w:r>
        <w:rPr>
          <w:rFonts w:hint="eastAsia" w:ascii="黑体" w:hAnsi="黑体" w:eastAsia="黑体" w:cs="黑体"/>
          <w:color w:val="auto"/>
          <w:sz w:val="32"/>
          <w:szCs w:val="32"/>
        </w:rPr>
        <w:t>20 担保及保险</w:t>
      </w:r>
      <w:bookmarkEnd w:id="60"/>
    </w:p>
    <w:p w14:paraId="751FB63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20.1 履约担保</w:t>
      </w:r>
    </w:p>
    <w:p w14:paraId="5C95E0B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sz w:val="32"/>
          <w:szCs w:val="32"/>
        </w:rPr>
        <w:t>乙方在本合同签订前，按专用条款约定向甲方提供履约担保，担保有效期至本分包工程验收合格之日止。</w:t>
      </w:r>
      <w:r>
        <w:rPr>
          <w:rFonts w:hint="eastAsia" w:ascii="仿宋_GB2312" w:hAnsi="宋体" w:eastAsia="仿宋_GB2312" w:cs="仿宋"/>
          <w:color w:val="000000"/>
          <w:sz w:val="32"/>
          <w:szCs w:val="32"/>
        </w:rPr>
        <w:t>甲方在未收到乙方提供的合格的履约担保前，有权不向乙方支付任何工程款或工程进度款。</w:t>
      </w:r>
    </w:p>
    <w:p w14:paraId="16C2A12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outlineLvl w:val="9"/>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20.2 保险</w:t>
      </w:r>
    </w:p>
    <w:p w14:paraId="03D2B52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bCs/>
          <w:color w:val="000000"/>
          <w:sz w:val="32"/>
          <w:szCs w:val="32"/>
        </w:rPr>
        <w:t>20.2.1甲方已购买工程保险（指除总承包合同约定的工程一切险和第三方责任险外甲方已购买的保险），乙方应视其需要自行购买保险（建筑工程团体意外伤害险、施工设备财产险等），保险费用已包含在本合同价款中。具体在专用条款中约定</w:t>
      </w:r>
      <w:r>
        <w:rPr>
          <w:rFonts w:hint="eastAsia" w:ascii="仿宋_GB2312" w:hAnsi="宋体" w:eastAsia="仿宋_GB2312" w:cs="仿宋"/>
          <w:b/>
          <w:color w:val="000000"/>
          <w:sz w:val="32"/>
          <w:szCs w:val="32"/>
        </w:rPr>
        <w:t>。</w:t>
      </w:r>
    </w:p>
    <w:p w14:paraId="38FDB55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20.2.2甲方负责办理总承包合同约定的工程一切险和第三方责任险</w:t>
      </w:r>
      <w:r>
        <w:rPr>
          <w:rFonts w:hint="eastAsia" w:ascii="仿宋_GB2312" w:hAnsi="宋体" w:eastAsia="仿宋_GB2312" w:cs="仿宋"/>
          <w:bCs/>
          <w:color w:val="000000"/>
          <w:sz w:val="32"/>
          <w:szCs w:val="32"/>
        </w:rPr>
        <w:t>（如果有）</w:t>
      </w:r>
      <w:r>
        <w:rPr>
          <w:rFonts w:hint="eastAsia" w:ascii="仿宋_GB2312" w:hAnsi="宋体" w:eastAsia="仿宋_GB2312" w:cs="仿宋"/>
          <w:color w:val="000000"/>
          <w:sz w:val="32"/>
          <w:szCs w:val="32"/>
        </w:rPr>
        <w:t>，该费用由甲方负责向业主请款，指导乙方开展保险索赔工作，乙方需无条件配合。</w:t>
      </w:r>
    </w:p>
    <w:p w14:paraId="2DA9A0E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20.2.4若根据本合同约定，应由乙方承担工期延误责任时，因此导致保险期延长的损失，也应由乙方承担。</w:t>
      </w:r>
    </w:p>
    <w:p w14:paraId="24368B69">
      <w:pPr>
        <w:pStyle w:val="3"/>
        <w:bidi w:val="0"/>
        <w:rPr>
          <w:rFonts w:hint="eastAsia" w:ascii="黑体" w:hAnsi="黑体" w:eastAsia="黑体" w:cs="黑体"/>
          <w:color w:val="auto"/>
          <w:sz w:val="32"/>
          <w:szCs w:val="32"/>
        </w:rPr>
      </w:pPr>
      <w:bookmarkStart w:id="61" w:name="_Toc25147"/>
      <w:r>
        <w:rPr>
          <w:rFonts w:hint="eastAsia" w:ascii="黑体" w:hAnsi="黑体" w:eastAsia="黑体" w:cs="黑体"/>
          <w:color w:val="auto"/>
          <w:sz w:val="32"/>
          <w:szCs w:val="32"/>
        </w:rPr>
        <w:t>21争议</w:t>
      </w:r>
      <w:bookmarkEnd w:id="61"/>
    </w:p>
    <w:p w14:paraId="47EBA8A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如果在甲乙双方之间产生由于分包工程的施工的任何争议，无论是在分包工程施工期间或竣工之后，也不论是在分包合同有效或终止分包合同之前或之后，甲方或乙方可就此类争议向另一方发出通知。在此情况下，双方应设法通过友好协商解决争议或由第三方进行调解；当协商不成或调解不成时，双方可选择以下一种作为争议的解决方式：</w:t>
      </w:r>
    </w:p>
    <w:p w14:paraId="205ECD7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(1)双方达成仲裁协议，向约定的仲裁委员会申请仲裁。仲裁机构应由双方在本合同的专用条款中约定。在分包工程实施过程中，甲方和乙方各自的权利义务不因正在进行仲裁为由而改变。</w:t>
      </w:r>
    </w:p>
    <w:p w14:paraId="7F62169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(2)向有管辖权的人民法院起诉。双方也可在本合同的专用条款中约定选择。在分包工程实施过程中甲方和乙方各自的权利义务不因以正在进行诉讼为由而改变。</w:t>
      </w:r>
    </w:p>
    <w:p w14:paraId="4F2EB15C">
      <w:pPr>
        <w:pStyle w:val="3"/>
        <w:bidi w:val="0"/>
        <w:rPr>
          <w:rFonts w:hint="eastAsia" w:ascii="黑体" w:hAnsi="黑体" w:eastAsia="黑体" w:cs="黑体"/>
          <w:color w:val="auto"/>
          <w:sz w:val="32"/>
          <w:szCs w:val="32"/>
        </w:rPr>
      </w:pPr>
      <w:bookmarkStart w:id="62" w:name="_Toc4019"/>
      <w:r>
        <w:rPr>
          <w:rFonts w:hint="eastAsia" w:ascii="黑体" w:hAnsi="黑体" w:eastAsia="黑体" w:cs="黑体"/>
          <w:color w:val="auto"/>
          <w:sz w:val="32"/>
          <w:szCs w:val="32"/>
        </w:rPr>
        <w:t>22 不可抗力</w:t>
      </w:r>
      <w:bookmarkEnd w:id="62"/>
    </w:p>
    <w:p w14:paraId="4328D8B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22.1 不可抗力事件定义</w:t>
      </w:r>
    </w:p>
    <w:p w14:paraId="51B9C94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本合同中不可抗力的定义与总包合同的定义相同。</w:t>
      </w:r>
    </w:p>
    <w:p w14:paraId="4E9FAC2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22.2 减少不可抗力的损失</w:t>
      </w:r>
    </w:p>
    <w:p w14:paraId="71ED521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22.2.1 不可抗力事件发生后，乙方应立即通知甲方项目经理，并在力所能及的条件下迅速采取措施，尽力减少损失，甲方应协助乙方采取措施。若因乙方未能尽力挽救，导致损失扩大的，由乙方承担全部责任。</w:t>
      </w:r>
    </w:p>
    <w:p w14:paraId="3B22AAC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22.2.2 甲方项目经理认为乙方应当暂停工作的，乙方应暂停工作。不可抗力事件结束后48小时内乙方向甲方项目经理通报受害情况和损失情况，及预计清理和修复的费用。不可抗力事件持续发生，乙方应每隔7天向甲方项目经理通报一次受害情况。不可抗力结束后14天内，乙方应向甲方项目经理提交清理和修复费用的正式报告和有关资料。</w:t>
      </w:r>
    </w:p>
    <w:p w14:paraId="53EE6A0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22.3 不可抗力责任承担</w:t>
      </w:r>
    </w:p>
    <w:p w14:paraId="0137869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22.3.1 本分包工程本身的损害、因不可抗力导致第三人人员伤亡和财产损失以及运至施工场地用于施工的材料和待安装的设备的损害，由甲方承担。</w:t>
      </w:r>
    </w:p>
    <w:p w14:paraId="09CBAE3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22.3.2 甲乙双方人员伤亡引起的全部责任各自承担。</w:t>
      </w:r>
    </w:p>
    <w:p w14:paraId="23EEB53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22.3.3 乙方机械设备损坏及停工损失，由乙方承担。</w:t>
      </w:r>
    </w:p>
    <w:p w14:paraId="2E8D50E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22.3.4 停工期间，乙方应甲方要求留在施工场地的必要的管理人员及保卫人员的费用由甲方承担。</w:t>
      </w:r>
    </w:p>
    <w:p w14:paraId="39301FF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22.3.5 工程所需清理、修复费用，由甲方承担。</w:t>
      </w:r>
    </w:p>
    <w:p w14:paraId="04DD107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22.3.6 延误的工期相应顺延。</w:t>
      </w:r>
    </w:p>
    <w:p w14:paraId="6812AA92">
      <w:pPr>
        <w:pStyle w:val="3"/>
        <w:bidi w:val="0"/>
        <w:rPr>
          <w:rFonts w:hint="eastAsia" w:ascii="黑体" w:hAnsi="黑体" w:eastAsia="黑体" w:cs="黑体"/>
          <w:color w:val="auto"/>
          <w:sz w:val="32"/>
          <w:szCs w:val="32"/>
        </w:rPr>
      </w:pPr>
      <w:bookmarkStart w:id="63" w:name="_Toc31695"/>
      <w:r>
        <w:rPr>
          <w:rFonts w:hint="eastAsia" w:ascii="黑体" w:hAnsi="黑体" w:eastAsia="黑体" w:cs="黑体"/>
          <w:color w:val="auto"/>
          <w:sz w:val="32"/>
          <w:szCs w:val="32"/>
        </w:rPr>
        <w:t>23 文物和地下障碍物</w:t>
      </w:r>
      <w:bookmarkEnd w:id="63"/>
    </w:p>
    <w:p w14:paraId="3033F2A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23.1 在施工过程中发现古墓、古建筑遗址等文物和化石或其他有考古、地质研究价值的物品时，乙方应立即保护好现场并于4小时内以书面形式通知甲方，甲方应于收到书面通知后24小时内报告当地文物管理部门，甲乙双方按文物管理部门的要求采取妥善保护措施。由此发生的费用和延误的工期，经甲方确认后，按专用条款约定处理。如乙方发现后隐瞒不报或哄抢文物，致使文物遭受破坏，责任者依法承担相应责任。</w:t>
      </w:r>
    </w:p>
    <w:p w14:paraId="00BDDFF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23.2 施工过程中发现影响工作的地下障碍物时，乙方应于8小时内以书面形式通知甲方，同时提出处理方案，甲方收到处理方案后24小时内予以认可或提出修改方案，由此发生的费用和延误的工期，经甲方确认后，按专用条款约定处理。所发现的地下障碍物有归属单位时，甲方应报请有关部门协同处理。</w:t>
      </w:r>
    </w:p>
    <w:p w14:paraId="71A0D1EB">
      <w:pPr>
        <w:pStyle w:val="3"/>
        <w:bidi w:val="0"/>
        <w:rPr>
          <w:rFonts w:hint="eastAsia" w:ascii="黑体" w:hAnsi="黑体" w:eastAsia="黑体" w:cs="黑体"/>
          <w:color w:val="auto"/>
          <w:sz w:val="32"/>
          <w:szCs w:val="32"/>
        </w:rPr>
      </w:pPr>
      <w:bookmarkStart w:id="64" w:name="_Toc18402"/>
      <w:r>
        <w:rPr>
          <w:rFonts w:hint="eastAsia" w:ascii="黑体" w:hAnsi="黑体" w:eastAsia="黑体" w:cs="黑体"/>
          <w:color w:val="auto"/>
          <w:sz w:val="32"/>
          <w:szCs w:val="32"/>
        </w:rPr>
        <w:t>24 其他</w:t>
      </w:r>
      <w:bookmarkEnd w:id="64"/>
    </w:p>
    <w:p w14:paraId="30C256E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24.1 合同备案</w:t>
      </w:r>
    </w:p>
    <w:p w14:paraId="51CE29C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本合同签订后15天内，乙方应负责至相关行政管理机关办理分包工程备案手续，甲方给予必要的协助。办理备案手续发生的费用由乙方承担，且未能办理备案前，甲方有权不支付任何合同价款。若本合同发生重大变更的，乙方应当自变更后7个工作日内，将变更协议送原备案机关备案完成后，变更协议生效。</w:t>
      </w:r>
    </w:p>
    <w:p w14:paraId="3ABF6C4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24.2 合同生效与终止</w:t>
      </w:r>
    </w:p>
    <w:p w14:paraId="5EC8E9E7">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本合同自双方加盖公章并经法定代表人或授权代理人签字之日起生效。在完工结算办理完，乙方将工程交付甲方，甲方支付约定的工程款后，除有关保修条款及争议解决条款仍然生效外，其它条款即告终止。保修期满后，有关保修条款自行终止。</w:t>
      </w:r>
    </w:p>
    <w:p w14:paraId="78E79C6A">
      <w:pPr>
        <w:pStyle w:val="3"/>
        <w:bidi w:val="0"/>
        <w:rPr>
          <w:rFonts w:hint="eastAsia" w:ascii="黑体" w:hAnsi="黑体" w:eastAsia="黑体" w:cs="黑体"/>
          <w:color w:val="auto"/>
          <w:sz w:val="32"/>
          <w:szCs w:val="32"/>
        </w:rPr>
      </w:pPr>
      <w:bookmarkStart w:id="65" w:name="_Toc10403"/>
      <w:r>
        <w:rPr>
          <w:rFonts w:hint="eastAsia" w:ascii="黑体" w:hAnsi="黑体" w:eastAsia="黑体" w:cs="黑体"/>
          <w:color w:val="auto"/>
          <w:sz w:val="32"/>
          <w:szCs w:val="32"/>
        </w:rPr>
        <w:t>25.补充条款</w:t>
      </w:r>
      <w:bookmarkEnd w:id="65"/>
    </w:p>
    <w:p w14:paraId="5DAAC3BE">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rPr>
        <w:t>双方根据有关法律、行政法规规定，结合工程实际，经协商一致后，可对本合同通用条款内容具体化、补充或修改，在本合同专用条款内约定。</w:t>
      </w:r>
    </w:p>
    <w:p w14:paraId="0144D54E">
      <w:pPr>
        <w:pStyle w:val="2"/>
        <w:bidi w:val="0"/>
        <w:jc w:val="center"/>
        <w:rPr>
          <w:rFonts w:hint="eastAsia"/>
          <w:color w:val="auto"/>
          <w:highlight w:val="none"/>
        </w:rPr>
      </w:pPr>
      <w:bookmarkStart w:id="66" w:name="_Toc5348"/>
      <w:r>
        <w:rPr>
          <w:rFonts w:hint="eastAsia"/>
          <w:color w:val="auto"/>
          <w:highlight w:val="none"/>
        </w:rPr>
        <w:t>第三部分  专用条款</w:t>
      </w:r>
    </w:p>
    <w:p w14:paraId="4A1895C2">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1</w:t>
      </w:r>
      <w:r>
        <w:rPr>
          <w:rFonts w:hint="eastAsia" w:ascii="黑体" w:hAnsi="黑体" w:eastAsia="黑体" w:cs="黑体"/>
          <w:color w:val="auto"/>
          <w:sz w:val="32"/>
          <w:szCs w:val="32"/>
        </w:rPr>
        <w:t xml:space="preserve"> 分包工程概况</w:t>
      </w:r>
    </w:p>
    <w:p w14:paraId="43D6916C">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分包工程名称：</w:t>
      </w:r>
      <w:r>
        <w:rPr>
          <w:rFonts w:hint="eastAsia" w:ascii="仿宋_GB2312" w:hAnsi="宋体" w:eastAsia="仿宋_GB2312" w:cs="仿宋"/>
          <w:color w:val="auto"/>
          <w:sz w:val="32"/>
          <w:szCs w:val="32"/>
          <w:highlight w:val="none"/>
          <w:u w:val="single"/>
        </w:rPr>
        <w:t xml:space="preserve"> </w:t>
      </w:r>
      <w:r>
        <w:rPr>
          <w:rFonts w:hint="default" w:ascii="仿宋_GB2312" w:hAnsi="仿宋_GB2312" w:eastAsia="仿宋_GB2312" w:cs="仿宋_GB2312"/>
          <w:color w:val="auto"/>
          <w:sz w:val="32"/>
          <w:szCs w:val="32"/>
          <w:highlight w:val="none"/>
          <w:u w:val="single"/>
          <w:lang w:val="en-US" w:eastAsia="zh-CN"/>
        </w:rPr>
        <w:t>沾化恒业智慧表务改造项目</w:t>
      </w:r>
      <w:r>
        <w:rPr>
          <w:rFonts w:hint="eastAsia" w:ascii="仿宋_GB2312" w:hAnsi="仿宋_GB2312" w:eastAsia="仿宋_GB2312" w:cs="仿宋_GB2312"/>
          <w:color w:val="auto"/>
          <w:sz w:val="32"/>
          <w:szCs w:val="32"/>
          <w:highlight w:val="none"/>
          <w:u w:val="single"/>
          <w:lang w:val="en-US" w:eastAsia="zh-CN"/>
        </w:rPr>
        <w:t xml:space="preserve">劳务分包 </w:t>
      </w:r>
      <w:r>
        <w:rPr>
          <w:rFonts w:hint="eastAsia" w:ascii="仿宋_GB2312" w:hAnsi="宋体" w:eastAsia="仿宋_GB2312" w:cs="仿宋"/>
          <w:color w:val="auto"/>
          <w:sz w:val="32"/>
          <w:szCs w:val="32"/>
          <w:highlight w:val="none"/>
        </w:rPr>
        <w:t xml:space="preserve">                   </w:t>
      </w:r>
    </w:p>
    <w:p w14:paraId="0CA2B638">
      <w:pPr>
        <w:pStyle w:val="5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hAnsi="宋体"/>
          <w:b w:val="0"/>
          <w:i w:val="0"/>
          <w:color w:val="auto"/>
          <w:sz w:val="32"/>
          <w:szCs w:val="32"/>
          <w:highlight w:val="none"/>
          <w:u w:val="single"/>
        </w:rPr>
      </w:pPr>
      <w:r>
        <w:rPr>
          <w:rFonts w:hint="eastAsia" w:hAnsi="宋体"/>
          <w:b w:val="0"/>
          <w:i w:val="0"/>
          <w:color w:val="auto"/>
          <w:sz w:val="32"/>
          <w:szCs w:val="32"/>
          <w:highlight w:val="none"/>
        </w:rPr>
        <w:t>分包工程地点：</w:t>
      </w:r>
      <w:r>
        <w:rPr>
          <w:rFonts w:hint="eastAsia" w:hAnsi="宋体"/>
          <w:b w:val="0"/>
          <w:i w:val="0"/>
          <w:color w:val="auto"/>
          <w:sz w:val="32"/>
          <w:szCs w:val="32"/>
          <w:highlight w:val="none"/>
          <w:u w:val="single"/>
        </w:rPr>
        <w:t xml:space="preserve">  </w:t>
      </w:r>
      <w:r>
        <w:rPr>
          <w:rFonts w:hint="eastAsia" w:hAnsi="宋体"/>
          <w:b w:val="0"/>
          <w:i w:val="0"/>
          <w:color w:val="auto"/>
          <w:sz w:val="32"/>
          <w:szCs w:val="32"/>
          <w:highlight w:val="none"/>
          <w:u w:val="single"/>
          <w:lang w:val="en-US" w:eastAsia="zh-CN"/>
        </w:rPr>
        <w:t>滨州市沾化区</w:t>
      </w:r>
      <w:r>
        <w:rPr>
          <w:rFonts w:hint="eastAsia" w:hAnsi="宋体"/>
          <w:b w:val="0"/>
          <w:i w:val="0"/>
          <w:color w:val="auto"/>
          <w:sz w:val="32"/>
          <w:szCs w:val="32"/>
          <w:highlight w:val="none"/>
          <w:u w:val="single"/>
        </w:rPr>
        <w:t xml:space="preserve">  </w:t>
      </w:r>
    </w:p>
    <w:p w14:paraId="7FA6AFD7">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u w:val="single"/>
        </w:rPr>
      </w:pPr>
      <w:r>
        <w:rPr>
          <w:rFonts w:hint="eastAsia" w:ascii="仿宋_GB2312" w:hAnsi="宋体" w:eastAsia="仿宋_GB2312" w:cs="仿宋"/>
          <w:color w:val="auto"/>
          <w:sz w:val="32"/>
          <w:szCs w:val="32"/>
          <w:highlight w:val="none"/>
        </w:rPr>
        <w:t>分包工程承包范围：</w:t>
      </w:r>
      <w:r>
        <w:rPr>
          <w:rFonts w:hint="eastAsia" w:ascii="仿宋_GB2312" w:hAnsi="宋体" w:eastAsia="仿宋_GB2312" w:cs="仿宋"/>
          <w:color w:val="auto"/>
          <w:sz w:val="32"/>
          <w:szCs w:val="32"/>
          <w:highlight w:val="none"/>
          <w:u w:val="single"/>
        </w:rPr>
        <w:t xml:space="preserve"> （填写说明：与协议书一致）</w:t>
      </w:r>
    </w:p>
    <w:p w14:paraId="3C335A61">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2</w:t>
      </w:r>
      <w:r>
        <w:rPr>
          <w:rFonts w:hint="eastAsia" w:ascii="黑体" w:hAnsi="黑体" w:eastAsia="黑体" w:cs="黑体"/>
          <w:color w:val="auto"/>
          <w:sz w:val="32"/>
          <w:szCs w:val="32"/>
        </w:rPr>
        <w:t xml:space="preserve"> 工作内容</w:t>
      </w:r>
    </w:p>
    <w:p w14:paraId="46891DC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default" w:ascii="仿宋_GB2312" w:hAnsi="宋体" w:eastAsia="仿宋_GB2312" w:cs="仿宋"/>
          <w:color w:val="auto"/>
          <w:sz w:val="32"/>
          <w:szCs w:val="32"/>
          <w:highlight w:val="none"/>
          <w:u w:val="single"/>
          <w:lang w:val="en-US" w:eastAsia="zh-CN"/>
        </w:rPr>
      </w:pPr>
      <w:r>
        <w:rPr>
          <w:rFonts w:hint="eastAsia" w:ascii="仿宋_GB2312" w:hAnsi="宋体" w:eastAsia="仿宋_GB2312" w:cs="仿宋"/>
          <w:color w:val="auto"/>
          <w:sz w:val="32"/>
          <w:szCs w:val="32"/>
          <w:highlight w:val="none"/>
        </w:rPr>
        <w:t>乙方工作内容包括</w:t>
      </w:r>
      <w:r>
        <w:rPr>
          <w:rFonts w:hint="eastAsia" w:ascii="仿宋_GB2312" w:hAnsi="宋体" w:eastAsia="仿宋_GB2312" w:cs="仿宋"/>
          <w:color w:val="auto"/>
          <w:sz w:val="32"/>
          <w:szCs w:val="32"/>
          <w:highlight w:val="none"/>
          <w:lang w:eastAsia="zh-CN"/>
        </w:rPr>
        <w:t>：</w:t>
      </w:r>
      <w:r>
        <w:rPr>
          <w:rFonts w:hint="eastAsia" w:ascii="仿宋_GB2312" w:hAnsi="宋体" w:eastAsia="仿宋_GB2312" w:cs="仿宋"/>
          <w:color w:val="auto"/>
          <w:sz w:val="32"/>
          <w:szCs w:val="32"/>
          <w:highlight w:val="none"/>
          <w:lang w:val="en-US" w:eastAsia="zh-CN"/>
        </w:rPr>
        <w:t>详见清单。</w:t>
      </w:r>
    </w:p>
    <w:p w14:paraId="267ADC88">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3</w:t>
      </w:r>
      <w:r>
        <w:rPr>
          <w:rFonts w:hint="eastAsia" w:ascii="黑体" w:hAnsi="黑体" w:eastAsia="黑体" w:cs="黑体"/>
          <w:color w:val="auto"/>
          <w:sz w:val="32"/>
          <w:szCs w:val="32"/>
        </w:rPr>
        <w:t xml:space="preserve"> 质量标准</w:t>
      </w:r>
    </w:p>
    <w:p w14:paraId="71DC34C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u w:val="none"/>
          <w:lang w:eastAsia="zh-CN"/>
        </w:rPr>
      </w:pPr>
      <w:r>
        <w:rPr>
          <w:rFonts w:hint="eastAsia" w:ascii="仿宋_GB2312" w:hAnsi="宋体" w:eastAsia="仿宋_GB2312" w:cs="仿宋"/>
          <w:color w:val="auto"/>
          <w:sz w:val="32"/>
          <w:szCs w:val="32"/>
          <w:highlight w:val="none"/>
          <w:lang w:val="en-US" w:eastAsia="zh-CN"/>
        </w:rPr>
        <w:t>3</w:t>
      </w:r>
      <w:r>
        <w:rPr>
          <w:rFonts w:hint="eastAsia" w:ascii="仿宋_GB2312" w:hAnsi="宋体" w:eastAsia="仿宋_GB2312" w:cs="仿宋"/>
          <w:color w:val="auto"/>
          <w:sz w:val="32"/>
          <w:szCs w:val="32"/>
          <w:highlight w:val="none"/>
        </w:rPr>
        <w:t>.1本工程要求达到的质量等级为</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合格</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none"/>
          <w:lang w:eastAsia="zh-CN"/>
        </w:rPr>
        <w:t>。</w:t>
      </w:r>
    </w:p>
    <w:p w14:paraId="464E95A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u w:val="single"/>
        </w:rPr>
      </w:pPr>
      <w:r>
        <w:rPr>
          <w:rFonts w:hint="eastAsia" w:ascii="仿宋_GB2312" w:hAnsi="宋体" w:eastAsia="仿宋_GB2312" w:cs="仿宋"/>
          <w:color w:val="auto"/>
          <w:sz w:val="32"/>
          <w:szCs w:val="32"/>
          <w:highlight w:val="none"/>
        </w:rPr>
        <w:t>3</w:t>
      </w:r>
      <w:r>
        <w:rPr>
          <w:rFonts w:hint="eastAsia" w:ascii="仿宋_GB2312" w:hAnsi="宋体" w:eastAsia="仿宋_GB2312" w:cs="仿宋"/>
          <w:color w:val="auto"/>
          <w:sz w:val="32"/>
          <w:szCs w:val="32"/>
          <w:highlight w:val="none"/>
          <w:lang w:eastAsia="zh-CN"/>
        </w:rPr>
        <w:t>.</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 xml:space="preserve"> 若甲方通知乙方后</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 xml:space="preserve">7 </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rPr>
        <w:t>日内，乙方不能对缺陷进行返工、修理或整改，或乙方返工、修理或整改后仍不能达到相应的质量要求，甲方可在发出通知</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u w:val="single"/>
          <w:lang w:val="en-US" w:eastAsia="zh-CN"/>
        </w:rPr>
        <w:t xml:space="preserve"> 7</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日后后雇佣第三方进行修补，并直接从乙方的工程款或保修金中扣除因此发生的费用。</w:t>
      </w:r>
    </w:p>
    <w:p w14:paraId="57DCF4A9">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4</w:t>
      </w:r>
      <w:r>
        <w:rPr>
          <w:rFonts w:hint="eastAsia" w:ascii="黑体" w:hAnsi="黑体" w:eastAsia="黑体" w:cs="黑体"/>
          <w:color w:val="auto"/>
          <w:sz w:val="32"/>
          <w:szCs w:val="32"/>
        </w:rPr>
        <w:t xml:space="preserve"> 甲方权利及义务</w:t>
      </w:r>
    </w:p>
    <w:p w14:paraId="368C89F0">
      <w:pPr>
        <w:pStyle w:val="61"/>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eastAsia="仿宋_GB2312" w:cs="仿宋"/>
          <w:bCs w:val="0"/>
          <w:color w:val="auto"/>
          <w:sz w:val="32"/>
          <w:szCs w:val="32"/>
          <w:highlight w:val="none"/>
        </w:rPr>
      </w:pPr>
      <w:r>
        <w:rPr>
          <w:rFonts w:hint="eastAsia" w:ascii="仿宋_GB2312" w:eastAsia="仿宋_GB2312" w:cs="仿宋"/>
          <w:bCs w:val="0"/>
          <w:color w:val="auto"/>
          <w:sz w:val="32"/>
          <w:szCs w:val="32"/>
          <w:highlight w:val="none"/>
          <w:lang w:val="en-US" w:eastAsia="zh-CN"/>
        </w:rPr>
        <w:t>4</w:t>
      </w:r>
      <w:r>
        <w:rPr>
          <w:rFonts w:hint="eastAsia" w:ascii="仿宋_GB2312" w:eastAsia="仿宋_GB2312" w:cs="仿宋"/>
          <w:bCs w:val="0"/>
          <w:color w:val="auto"/>
          <w:sz w:val="32"/>
          <w:szCs w:val="32"/>
          <w:highlight w:val="none"/>
        </w:rPr>
        <w:t>.1 甲方派驻代表为</w:t>
      </w:r>
      <w:r>
        <w:rPr>
          <w:rFonts w:hint="eastAsia" w:ascii="仿宋_GB2312" w:eastAsia="仿宋_GB2312" w:cs="仿宋"/>
          <w:bCs w:val="0"/>
          <w:color w:val="auto"/>
          <w:sz w:val="32"/>
          <w:szCs w:val="32"/>
          <w:highlight w:val="none"/>
          <w:u w:val="single"/>
        </w:rPr>
        <w:t xml:space="preserve"> </w:t>
      </w:r>
      <w:r>
        <w:rPr>
          <w:rFonts w:hint="eastAsia" w:ascii="仿宋_GB2312" w:eastAsia="仿宋_GB2312" w:cs="仿宋"/>
          <w:bCs w:val="0"/>
          <w:color w:val="auto"/>
          <w:sz w:val="32"/>
          <w:szCs w:val="32"/>
          <w:highlight w:val="none"/>
          <w:u w:val="single"/>
          <w:lang w:val="en-US" w:eastAsia="zh-CN"/>
        </w:rPr>
        <w:t>李文泉</w:t>
      </w:r>
      <w:r>
        <w:rPr>
          <w:rFonts w:hint="eastAsia" w:ascii="仿宋_GB2312" w:eastAsia="仿宋_GB2312" w:cs="仿宋"/>
          <w:bCs w:val="0"/>
          <w:color w:val="auto"/>
          <w:sz w:val="32"/>
          <w:szCs w:val="32"/>
          <w:highlight w:val="none"/>
          <w:u w:val="single"/>
        </w:rPr>
        <w:t xml:space="preserve">  </w:t>
      </w:r>
      <w:r>
        <w:rPr>
          <w:rFonts w:hint="eastAsia" w:ascii="仿宋_GB2312" w:eastAsia="仿宋_GB2312" w:cs="仿宋"/>
          <w:bCs w:val="0"/>
          <w:color w:val="auto"/>
          <w:sz w:val="32"/>
          <w:szCs w:val="32"/>
          <w:highlight w:val="none"/>
        </w:rPr>
        <w:t>，其权限包括：</w:t>
      </w:r>
      <w:r>
        <w:rPr>
          <w:rFonts w:hint="eastAsia" w:ascii="仿宋_GB2312" w:eastAsia="仿宋_GB2312"/>
          <w:bCs w:val="0"/>
          <w:color w:val="auto"/>
          <w:sz w:val="32"/>
          <w:szCs w:val="32"/>
          <w:highlight w:val="none"/>
          <w:u w:val="single"/>
        </w:rPr>
        <w:t>全权负责甲方施工现场管理，代表甲方行使本合同约定的所有权利和义务。</w:t>
      </w:r>
    </w:p>
    <w:p w14:paraId="4A936E5D">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5</w:t>
      </w:r>
      <w:r>
        <w:rPr>
          <w:rFonts w:hint="eastAsia" w:ascii="黑体" w:hAnsi="黑体" w:eastAsia="黑体" w:cs="黑体"/>
          <w:color w:val="auto"/>
          <w:sz w:val="32"/>
          <w:szCs w:val="32"/>
        </w:rPr>
        <w:t xml:space="preserve"> 乙方权利及义务</w:t>
      </w:r>
    </w:p>
    <w:p w14:paraId="5CD5F8C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5</w:t>
      </w:r>
      <w:r>
        <w:rPr>
          <w:rFonts w:hint="eastAsia" w:ascii="仿宋_GB2312" w:hAnsi="宋体" w:eastAsia="仿宋_GB2312" w:cs="仿宋"/>
          <w:color w:val="auto"/>
          <w:sz w:val="32"/>
          <w:szCs w:val="32"/>
          <w:highlight w:val="none"/>
        </w:rPr>
        <w:t>.1 乙方派驻项目经理为</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 xml:space="preserve">     </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（其任命书作为本分包合同附件），乙方派驻的项目经理、 项目技术负责人、安全专职人员不得在其它工程项目兼职。项目经理、 项目技术负责人、安全专职人员离开工地时，须向甲方提出书面请假，经甲方同意后方可离开工地,同时应书面委托项目相关负责人负责其外出时的日常工作。项目经理、 项目技术负责人、安全专职人员每月在工地的时间不得少于</w:t>
      </w:r>
      <w:r>
        <w:rPr>
          <w:rFonts w:hint="eastAsia" w:ascii="仿宋_GB2312" w:hAnsi="宋体" w:eastAsia="仿宋_GB2312" w:cs="仿宋"/>
          <w:color w:val="auto"/>
          <w:sz w:val="32"/>
          <w:szCs w:val="32"/>
          <w:highlight w:val="none"/>
          <w:u w:val="single"/>
        </w:rPr>
        <w:t xml:space="preserve"> 22</w:t>
      </w:r>
      <w:r>
        <w:rPr>
          <w:rFonts w:hint="eastAsia" w:ascii="仿宋_GB2312" w:hAnsi="宋体" w:eastAsia="仿宋_GB2312" w:cs="仿宋"/>
          <w:color w:val="auto"/>
          <w:sz w:val="32"/>
          <w:szCs w:val="32"/>
          <w:highlight w:val="none"/>
        </w:rPr>
        <w:t>天，每人每少一天处以违约金（扣减其工程款）</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元。</w:t>
      </w:r>
    </w:p>
    <w:p w14:paraId="385F061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FF0000"/>
          <w:sz w:val="32"/>
          <w:szCs w:val="32"/>
        </w:rPr>
      </w:pPr>
      <w:r>
        <w:rPr>
          <w:rFonts w:hint="eastAsia" w:ascii="仿宋_GB2312" w:hAnsi="宋体" w:eastAsia="仿宋_GB2312" w:cs="仿宋"/>
          <w:sz w:val="32"/>
          <w:szCs w:val="32"/>
        </w:rPr>
        <w:t>甲方每日对乙方派驻的项目经理、 项目技术负责人、安全专职人员考勤不少于1次；对日常监督检查中乙方项目经理、 项目技术负责人、安全专职人员未经甲方同意不在施工现场履职的，每发现一例处以违约金（扣减其工程款）</w:t>
      </w:r>
      <w:r>
        <w:rPr>
          <w:rFonts w:hint="eastAsia" w:ascii="仿宋_GB2312" w:hAnsi="宋体" w:eastAsia="仿宋_GB2312" w:cs="仿宋"/>
          <w:color w:val="auto"/>
          <w:sz w:val="32"/>
          <w:szCs w:val="32"/>
          <w:u w:val="single"/>
        </w:rPr>
        <w:t xml:space="preserve"> </w:t>
      </w:r>
      <w:r>
        <w:rPr>
          <w:rFonts w:hint="eastAsia" w:ascii="仿宋_GB2312" w:hAnsi="宋体" w:eastAsia="仿宋_GB2312" w:cs="仿宋"/>
          <w:color w:val="auto"/>
          <w:sz w:val="32"/>
          <w:szCs w:val="32"/>
          <w:u w:val="single"/>
          <w:lang w:val="en-US" w:eastAsia="zh-CN"/>
        </w:rPr>
        <w:t>1000元</w:t>
      </w:r>
      <w:r>
        <w:rPr>
          <w:rFonts w:hint="eastAsia" w:ascii="仿宋_GB2312" w:hAnsi="宋体" w:eastAsia="仿宋_GB2312" w:cs="仿宋"/>
          <w:color w:val="auto"/>
          <w:sz w:val="32"/>
          <w:szCs w:val="32"/>
          <w:u w:val="single"/>
        </w:rPr>
        <w:t xml:space="preserve"> </w:t>
      </w:r>
      <w:r>
        <w:rPr>
          <w:rFonts w:hint="eastAsia" w:ascii="仿宋_GB2312" w:hAnsi="宋体" w:eastAsia="仿宋_GB2312" w:cs="仿宋"/>
          <w:sz w:val="32"/>
          <w:szCs w:val="32"/>
        </w:rPr>
        <w:t>/次/人。</w:t>
      </w:r>
    </w:p>
    <w:p w14:paraId="4026D9E0">
      <w:pPr>
        <w:keepNext w:val="0"/>
        <w:keepLines w:val="0"/>
        <w:pageBreakBefore w:val="0"/>
        <w:kinsoku/>
        <w:wordWrap/>
        <w:overflowPunct/>
        <w:topLinePunct w:val="0"/>
        <w:autoSpaceDE/>
        <w:autoSpaceDN/>
        <w:bidi w:val="0"/>
        <w:adjustRightInd/>
        <w:spacing w:line="560" w:lineRule="exact"/>
        <w:ind w:left="110" w:leftChars="50" w:firstLine="480" w:firstLineChars="150"/>
        <w:contextualSpacing/>
        <w:textAlignment w:val="auto"/>
        <w:rPr>
          <w:rFonts w:hint="eastAsia" w:ascii="仿宋_GB2312" w:hAnsi="宋体" w:eastAsia="仿宋_GB2312" w:cs="仿宋"/>
          <w:sz w:val="32"/>
          <w:szCs w:val="32"/>
        </w:rPr>
      </w:pPr>
      <w:r>
        <w:rPr>
          <w:rFonts w:hint="eastAsia" w:ascii="仿宋_GB2312" w:hAnsi="宋体" w:eastAsia="仿宋_GB2312" w:cs="仿宋"/>
          <w:sz w:val="32"/>
          <w:szCs w:val="32"/>
        </w:rPr>
        <w:t>乙方不得随意更换管理人员，若未经甲方允许，乙方擅自更换项目经理,处以违约金</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color w:val="000000"/>
          <w:sz w:val="32"/>
          <w:szCs w:val="32"/>
          <w:u w:val="single"/>
          <w:lang w:val="en-US" w:eastAsia="zh-CN"/>
        </w:rPr>
        <w:t>10000.00</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sz w:val="32"/>
          <w:szCs w:val="32"/>
        </w:rPr>
        <w:t>/次； 乙方擅自更换项目技术负责人、安全专职人员，处以违约金（扣减其工程款）</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color w:val="000000"/>
          <w:sz w:val="32"/>
          <w:szCs w:val="32"/>
          <w:u w:val="single"/>
          <w:lang w:val="en-US" w:eastAsia="zh-CN"/>
        </w:rPr>
        <w:t>10000.00元</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sz w:val="32"/>
          <w:szCs w:val="32"/>
        </w:rPr>
        <w:t>/次.人。如因特殊原因需更换上述人员，乙方须事先向甲方提出申请并提交拟任命的管理人员的详细资料，经甲方审查批准后方可更换。</w:t>
      </w:r>
    </w:p>
    <w:p w14:paraId="29F9103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sz w:val="32"/>
          <w:szCs w:val="32"/>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.2 乙方在施工中损坏其他</w:t>
      </w:r>
      <w:r>
        <w:rPr>
          <w:rFonts w:hint="eastAsia" w:ascii="仿宋_GB2312" w:hAnsi="宋体" w:eastAsia="仿宋_GB2312" w:cs="仿宋"/>
          <w:sz w:val="32"/>
          <w:szCs w:val="32"/>
        </w:rPr>
        <w:t>施工单位的工作成果的，需按甲方与其他施工单位签订的合同价格</w:t>
      </w:r>
      <w:r>
        <w:rPr>
          <w:rFonts w:hint="eastAsia" w:ascii="仿宋_GB2312" w:hAnsi="宋体" w:eastAsia="仿宋_GB2312" w:cs="仿宋"/>
          <w:color w:val="000000"/>
          <w:sz w:val="32"/>
          <w:szCs w:val="32"/>
        </w:rPr>
        <w:t>予以赔偿，并</w:t>
      </w:r>
      <w:r>
        <w:rPr>
          <w:rFonts w:hint="eastAsia" w:ascii="仿宋_GB2312" w:hAnsi="宋体" w:eastAsia="仿宋_GB2312" w:cs="仿宋"/>
          <w:sz w:val="32"/>
          <w:szCs w:val="32"/>
        </w:rPr>
        <w:t>向甲方支付</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sz w:val="32"/>
          <w:szCs w:val="32"/>
        </w:rPr>
        <w:t>的违约金，违约金直接从工程款中或履约保证金中扣除。</w:t>
      </w:r>
    </w:p>
    <w:p w14:paraId="3A10DDB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u w:val="single"/>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w:t>
      </w:r>
      <w:r>
        <w:rPr>
          <w:rFonts w:hint="eastAsia" w:ascii="仿宋_GB2312" w:hAnsi="宋体" w:eastAsia="仿宋_GB2312" w:cs="仿宋"/>
          <w:color w:val="000000"/>
          <w:sz w:val="32"/>
          <w:szCs w:val="32"/>
          <w:lang w:val="en-US" w:eastAsia="zh-CN"/>
        </w:rPr>
        <w:t>3</w:t>
      </w:r>
      <w:r>
        <w:rPr>
          <w:rFonts w:hint="eastAsia" w:ascii="仿宋_GB2312" w:hAnsi="宋体" w:eastAsia="仿宋_GB2312" w:cs="仿宋"/>
          <w:color w:val="000000"/>
          <w:sz w:val="32"/>
          <w:szCs w:val="32"/>
        </w:rPr>
        <w:t>“人员”修改为“雇员及农民工实名制管理”</w:t>
      </w:r>
    </w:p>
    <w:p w14:paraId="3B89140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w:t>
      </w:r>
      <w:r>
        <w:rPr>
          <w:rFonts w:hint="eastAsia" w:ascii="仿宋_GB2312" w:hAnsi="宋体" w:eastAsia="仿宋_GB2312" w:cs="仿宋"/>
          <w:color w:val="000000"/>
          <w:sz w:val="32"/>
          <w:szCs w:val="32"/>
          <w:lang w:val="en-US" w:eastAsia="zh-CN"/>
        </w:rPr>
        <w:t>3</w:t>
      </w:r>
      <w:r>
        <w:rPr>
          <w:rFonts w:hint="eastAsia" w:ascii="仿宋_GB2312" w:hAnsi="宋体" w:eastAsia="仿宋_GB2312" w:cs="仿宋"/>
          <w:color w:val="000000"/>
          <w:sz w:val="32"/>
          <w:szCs w:val="32"/>
        </w:rPr>
        <w:t>.1 乙方人员的吃、住、行由</w:t>
      </w:r>
      <w:r>
        <w:rPr>
          <w:rFonts w:hint="eastAsia" w:ascii="仿宋_GB2312" w:hAnsi="宋体" w:eastAsia="仿宋_GB2312" w:cs="仿宋"/>
          <w:color w:val="000000"/>
          <w:sz w:val="32"/>
          <w:szCs w:val="32"/>
          <w:u w:val="single"/>
        </w:rPr>
        <w:t xml:space="preserve"> 乙方</w:t>
      </w:r>
      <w:r>
        <w:rPr>
          <w:rFonts w:hint="eastAsia" w:ascii="仿宋_GB2312" w:hAnsi="宋体" w:eastAsia="仿宋_GB2312" w:cs="仿宋"/>
          <w:color w:val="000000"/>
          <w:sz w:val="32"/>
          <w:szCs w:val="32"/>
          <w:u w:val="single"/>
          <w:lang w:val="en-US" w:eastAsia="zh-CN"/>
        </w:rPr>
        <w:t xml:space="preserve"> </w:t>
      </w:r>
      <w:r>
        <w:rPr>
          <w:rFonts w:hint="eastAsia" w:ascii="仿宋_GB2312" w:hAnsi="宋体" w:eastAsia="仿宋_GB2312" w:cs="仿宋"/>
          <w:color w:val="000000"/>
          <w:sz w:val="32"/>
          <w:szCs w:val="32"/>
        </w:rPr>
        <w:t>负责解决，并承担费用。提供的生产、生活设施包括：</w:t>
      </w:r>
    </w:p>
    <w:p w14:paraId="64CB567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u w:val="single"/>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w:t>
      </w:r>
      <w:r>
        <w:rPr>
          <w:rFonts w:hint="eastAsia" w:ascii="仿宋_GB2312" w:hAnsi="宋体" w:eastAsia="仿宋_GB2312" w:cs="仿宋"/>
          <w:color w:val="000000"/>
          <w:sz w:val="32"/>
          <w:szCs w:val="32"/>
          <w:lang w:val="en-US" w:eastAsia="zh-CN"/>
        </w:rPr>
        <w:t>3</w:t>
      </w:r>
      <w:r>
        <w:rPr>
          <w:rFonts w:hint="eastAsia" w:ascii="仿宋_GB2312" w:hAnsi="宋体" w:eastAsia="仿宋_GB2312" w:cs="仿宋"/>
          <w:color w:val="000000"/>
          <w:sz w:val="32"/>
          <w:szCs w:val="32"/>
        </w:rPr>
        <w:t>.2 若乙方违反本条约定，每发现一例，乙方应承担</w:t>
      </w:r>
      <w:r>
        <w:rPr>
          <w:rFonts w:hint="eastAsia" w:ascii="仿宋_GB2312" w:hAnsi="宋体" w:eastAsia="仿宋_GB2312" w:cs="仿宋"/>
          <w:color w:val="000000"/>
          <w:sz w:val="32"/>
          <w:szCs w:val="32"/>
          <w:lang w:val="en-US" w:eastAsia="zh-CN"/>
        </w:rPr>
        <w:t>违约金</w:t>
      </w:r>
      <w:r>
        <w:rPr>
          <w:rFonts w:hint="eastAsia" w:ascii="仿宋_GB2312" w:hAnsi="宋体" w:eastAsia="仿宋_GB2312" w:cs="仿宋"/>
          <w:color w:val="000000"/>
          <w:sz w:val="32"/>
          <w:szCs w:val="32"/>
        </w:rPr>
        <w:t>为：</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color w:val="000000"/>
          <w:sz w:val="32"/>
          <w:szCs w:val="32"/>
          <w:u w:val="single"/>
          <w:lang w:val="en-US" w:eastAsia="zh-CN"/>
        </w:rPr>
        <w:t xml:space="preserve">10000.00元 </w:t>
      </w:r>
      <w:r>
        <w:rPr>
          <w:rFonts w:hint="eastAsia" w:ascii="仿宋_GB2312" w:hAnsi="宋体" w:eastAsia="仿宋_GB2312" w:cs="仿宋"/>
          <w:color w:val="000000"/>
          <w:sz w:val="32"/>
          <w:szCs w:val="32"/>
        </w:rPr>
        <w:t>，</w:t>
      </w:r>
      <w:r>
        <w:rPr>
          <w:rFonts w:hint="eastAsia" w:ascii="仿宋_GB2312" w:hAnsi="宋体" w:eastAsia="仿宋_GB2312" w:cs="仿宋"/>
          <w:sz w:val="32"/>
          <w:szCs w:val="32"/>
        </w:rPr>
        <w:t>直接从工程款中扣除</w:t>
      </w:r>
      <w:r>
        <w:rPr>
          <w:rFonts w:hint="eastAsia" w:ascii="仿宋_GB2312" w:hAnsi="宋体" w:eastAsia="仿宋_GB2312" w:cs="仿宋"/>
          <w:color w:val="000000"/>
          <w:sz w:val="32"/>
          <w:szCs w:val="32"/>
        </w:rPr>
        <w:t xml:space="preserve">。  </w:t>
      </w:r>
    </w:p>
    <w:p w14:paraId="68612EF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sz w:val="32"/>
          <w:szCs w:val="32"/>
        </w:rPr>
      </w:pPr>
      <w:r>
        <w:rPr>
          <w:rFonts w:hint="eastAsia" w:ascii="仿宋_GB2312" w:hAnsi="宋体" w:eastAsia="仿宋_GB2312" w:cs="仿宋"/>
          <w:sz w:val="32"/>
          <w:szCs w:val="32"/>
          <w:lang w:val="en-US" w:eastAsia="zh-CN"/>
        </w:rPr>
        <w:t>5</w:t>
      </w:r>
      <w:r>
        <w:rPr>
          <w:rFonts w:hint="eastAsia" w:ascii="仿宋_GB2312" w:hAnsi="宋体" w:eastAsia="仿宋_GB2312" w:cs="仿宋"/>
          <w:sz w:val="32"/>
          <w:szCs w:val="32"/>
        </w:rPr>
        <w:t>.</w:t>
      </w:r>
      <w:r>
        <w:rPr>
          <w:rFonts w:hint="eastAsia" w:ascii="仿宋_GB2312" w:hAnsi="宋体" w:eastAsia="仿宋_GB2312" w:cs="仿宋"/>
          <w:sz w:val="32"/>
          <w:szCs w:val="32"/>
          <w:lang w:val="en-US" w:eastAsia="zh-CN"/>
        </w:rPr>
        <w:t>3</w:t>
      </w:r>
      <w:r>
        <w:rPr>
          <w:rFonts w:hint="eastAsia" w:ascii="仿宋_GB2312" w:hAnsi="宋体" w:eastAsia="仿宋_GB2312" w:cs="仿宋"/>
          <w:sz w:val="32"/>
          <w:szCs w:val="32"/>
        </w:rPr>
        <w:t>.3  甲方在进行农民工实名制管控过程中，发现因乙方不配合落实农民工实名制管理，造成农民工工资拖欠的，由项目部按照拖欠额度的1.5倍对乙方开具违约金并在分包进度结算中进行扣除。对因乙方不配合落实农民工实名制管理，导致发生农民工到各级机关、甲方两级总部和项目部寻衅闹事或发生农民工群体上访事件的，由项目部对乙方开具【</w:t>
      </w:r>
      <w:r>
        <w:rPr>
          <w:rFonts w:hint="eastAsia" w:ascii="仿宋_GB2312" w:hAnsi="宋体" w:eastAsia="仿宋_GB2312" w:cs="仿宋"/>
          <w:sz w:val="32"/>
          <w:szCs w:val="32"/>
          <w:lang w:val="en-US" w:eastAsia="zh-CN"/>
        </w:rPr>
        <w:t>1</w:t>
      </w:r>
      <w:r>
        <w:rPr>
          <w:rFonts w:hint="eastAsia" w:ascii="仿宋_GB2312" w:hAnsi="宋体" w:eastAsia="仿宋_GB2312" w:cs="仿宋"/>
          <w:sz w:val="32"/>
          <w:szCs w:val="32"/>
        </w:rPr>
        <w:t xml:space="preserve">】万元/次的违约金并在分包进度结算中进行扣除，累计发生3次不良事件的予以清退出场，并纳入禁入分包商名单。 </w:t>
      </w:r>
    </w:p>
    <w:p w14:paraId="20D5A68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FF0000"/>
          <w:sz w:val="32"/>
          <w:szCs w:val="32"/>
        </w:rPr>
      </w:pPr>
      <w:r>
        <w:rPr>
          <w:rFonts w:hint="eastAsia" w:ascii="仿宋_GB2312" w:hAnsi="宋体" w:eastAsia="仿宋_GB2312" w:cs="仿宋"/>
          <w:sz w:val="32"/>
          <w:szCs w:val="32"/>
          <w:lang w:val="en-US" w:eastAsia="zh-CN"/>
        </w:rPr>
        <w:t>5</w:t>
      </w:r>
      <w:r>
        <w:rPr>
          <w:rFonts w:hint="eastAsia" w:ascii="仿宋_GB2312" w:hAnsi="宋体" w:eastAsia="仿宋_GB2312" w:cs="仿宋"/>
          <w:sz w:val="32"/>
          <w:szCs w:val="32"/>
        </w:rPr>
        <w:t>.</w:t>
      </w:r>
      <w:r>
        <w:rPr>
          <w:rFonts w:hint="eastAsia" w:ascii="仿宋_GB2312" w:hAnsi="宋体" w:eastAsia="仿宋_GB2312" w:cs="仿宋"/>
          <w:sz w:val="32"/>
          <w:szCs w:val="32"/>
          <w:lang w:val="en-US" w:eastAsia="zh-CN"/>
        </w:rPr>
        <w:t>3</w:t>
      </w:r>
      <w:r>
        <w:rPr>
          <w:rFonts w:hint="eastAsia" w:ascii="仿宋_GB2312" w:hAnsi="宋体" w:eastAsia="仿宋_GB2312" w:cs="仿宋"/>
          <w:sz w:val="32"/>
          <w:szCs w:val="32"/>
        </w:rPr>
        <w:t>.</w:t>
      </w:r>
      <w:r>
        <w:rPr>
          <w:rFonts w:hint="eastAsia" w:ascii="仿宋_GB2312" w:hAnsi="宋体" w:eastAsia="仿宋_GB2312" w:cs="仿宋"/>
          <w:sz w:val="32"/>
          <w:szCs w:val="32"/>
          <w:lang w:val="en-US" w:eastAsia="zh-CN"/>
        </w:rPr>
        <w:t>4</w:t>
      </w:r>
      <w:r>
        <w:rPr>
          <w:rFonts w:hint="eastAsia" w:ascii="仿宋_GB2312" w:hAnsi="宋体" w:eastAsia="仿宋_GB2312" w:cs="仿宋"/>
          <w:sz w:val="32"/>
          <w:szCs w:val="32"/>
        </w:rPr>
        <w:t>若乙方违反本条约定，每发现一例，乙方应承担违约金</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color w:val="000000"/>
          <w:sz w:val="32"/>
          <w:szCs w:val="32"/>
          <w:u w:val="single"/>
          <w:lang w:val="en-US" w:eastAsia="zh-CN"/>
        </w:rPr>
        <w:t>1万元</w:t>
      </w:r>
      <w:r>
        <w:rPr>
          <w:rFonts w:hint="eastAsia" w:ascii="仿宋_GB2312" w:hAnsi="宋体" w:eastAsia="仿宋_GB2312" w:cs="仿宋"/>
          <w:color w:val="000000"/>
          <w:sz w:val="32"/>
          <w:szCs w:val="32"/>
          <w:u w:val="single"/>
        </w:rPr>
        <w:t>　</w:t>
      </w:r>
      <w:r>
        <w:rPr>
          <w:rFonts w:hint="eastAsia" w:ascii="仿宋_GB2312" w:hAnsi="宋体" w:eastAsia="仿宋_GB2312" w:cs="仿宋"/>
          <w:sz w:val="32"/>
          <w:szCs w:val="32"/>
        </w:rPr>
        <w:t>，直接从工程款中扣除。</w:t>
      </w:r>
    </w:p>
    <w:p w14:paraId="0D1AE5E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w:t>
      </w:r>
      <w:r>
        <w:rPr>
          <w:rFonts w:hint="eastAsia" w:ascii="仿宋_GB2312" w:hAnsi="宋体" w:eastAsia="仿宋_GB2312" w:cs="仿宋"/>
          <w:color w:val="000000"/>
          <w:sz w:val="32"/>
          <w:szCs w:val="32"/>
          <w:lang w:val="en-US" w:eastAsia="zh-CN"/>
        </w:rPr>
        <w:t>3</w:t>
      </w:r>
      <w:r>
        <w:rPr>
          <w:rFonts w:hint="eastAsia" w:ascii="仿宋_GB2312" w:hAnsi="宋体" w:eastAsia="仿宋_GB2312" w:cs="仿宋"/>
          <w:color w:val="000000"/>
          <w:sz w:val="32"/>
          <w:szCs w:val="32"/>
        </w:rPr>
        <w:t>.</w:t>
      </w: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农民工实名制管理</w:t>
      </w:r>
    </w:p>
    <w:p w14:paraId="1D270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5.4</w:t>
      </w:r>
      <w:r>
        <w:rPr>
          <w:rFonts w:hint="eastAsia" w:ascii="仿宋_GB2312" w:hAnsi="宋体" w:eastAsia="仿宋_GB2312" w:cs="仿宋"/>
          <w:color w:val="000000"/>
          <w:sz w:val="32"/>
          <w:szCs w:val="32"/>
        </w:rPr>
        <w:t>乙方同意遵守国家颁布的《保障农民工工资支付条例》</w:t>
      </w:r>
      <w:r>
        <w:rPr>
          <w:rFonts w:hint="eastAsia" w:ascii="仿宋_GB2312" w:hAnsi="宋体" w:eastAsia="仿宋_GB2312" w:cs="仿宋"/>
          <w:sz w:val="32"/>
          <w:szCs w:val="32"/>
        </w:rPr>
        <w:t>等法律法规</w:t>
      </w:r>
      <w:r>
        <w:rPr>
          <w:rFonts w:hint="eastAsia" w:ascii="仿宋_GB2312" w:hAnsi="宋体" w:eastAsia="仿宋_GB2312" w:cs="仿宋"/>
          <w:color w:val="000000"/>
          <w:sz w:val="32"/>
          <w:szCs w:val="32"/>
        </w:rPr>
        <w:t>以及公司《保障农民工工资支付条例》等制度相关要求，至少设置1名专职劳资专管员，履行实名制管理工作职责，同时严格执行实名登记、考勤管理等管理制度，并保证不得因劳资纠纷问题消极怠工、聚众闹事。</w:t>
      </w:r>
    </w:p>
    <w:p w14:paraId="5E90A9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5.5</w:t>
      </w:r>
      <w:r>
        <w:rPr>
          <w:rFonts w:hint="eastAsia" w:ascii="仿宋_GB2312" w:hAnsi="宋体" w:eastAsia="仿宋_GB2312" w:cs="仿宋"/>
          <w:color w:val="000000"/>
          <w:sz w:val="32"/>
          <w:szCs w:val="32"/>
        </w:rPr>
        <w:t>乙方须提供农民工及作业人员的身份证、《劳动用工合同》、进场人员花名册、进场人员工资发放标准、工伤保险缴纳证明、进场人员近三个月内体检表、进出场人员登记表等资料，协助甲方办理农民工及作业人员进出施工现场实名制IC卡等。</w:t>
      </w:r>
    </w:p>
    <w:p w14:paraId="4BFC6E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5.6</w:t>
      </w:r>
      <w:r>
        <w:rPr>
          <w:rFonts w:hint="eastAsia" w:ascii="仿宋_GB2312" w:hAnsi="宋体" w:eastAsia="仿宋_GB2312" w:cs="仿宋"/>
          <w:color w:val="000000"/>
          <w:sz w:val="32"/>
          <w:szCs w:val="32"/>
        </w:rPr>
        <w:t>乙方配合甲方按照有关规定开设农民工工资专用账户。乙方进场后，配合甲方为乙方招用的农民工办理实名制工资个人账户，乙方按本分包合同以及甲方的要求出具合法的乙方委托甲方支付农民工工资的委托函，农民工工资由甲方代支付。（《保障农民工工资支付条例》第三十一条第一款即规定: “工程建设领域推行分包单位农民工工资委托施工总承包单位代发制度”。）甲方在每期工程款到位后，首先将农民工工资拨付到农民工工资专用账户并按月支付农民工工资，同时在乙方的工程进度结算中扣除农民工工资款项。且用于支付农民工工资的银行账户所绑定的农民工本人社会保障卡或者银行卡，乙方不得以任何理由扣押或者变相扣押。</w:t>
      </w:r>
    </w:p>
    <w:p w14:paraId="631C34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5.7</w:t>
      </w:r>
      <w:r>
        <w:rPr>
          <w:rFonts w:hint="eastAsia" w:ascii="仿宋_GB2312" w:hAnsi="宋体" w:eastAsia="仿宋_GB2312" w:cs="仿宋"/>
          <w:color w:val="000000"/>
          <w:sz w:val="32"/>
          <w:szCs w:val="32"/>
        </w:rPr>
        <w:t>乙方应当按月考核农民工工作量并编制工资支付表，经农民工本人签字（并按手印）确认后，与当月工程进度等情况一并交甲方审核，甲方根据乙方登记备案的农民工花名册、农民工劳务用工合同、考勤表、工资支付表、身份信息、银行卡号等材料核实实发工资，审核通过后，通过农民工工资专用账户支付农民工工资，并向乙方提供代发工资凭证。甲方按月核实农民工工资发放情况，若乙方弄虚作假，将视情节轻重对乙方处以虚假额度3</w:t>
      </w:r>
      <w:r>
        <w:rPr>
          <w:rFonts w:hint="eastAsia" w:ascii="仿宋_GB2312" w:hAnsi="宋体" w:eastAsia="仿宋_GB2312" w:cs="仿宋"/>
          <w:color w:val="000000"/>
          <w:sz w:val="32"/>
          <w:szCs w:val="32"/>
          <w:lang w:val="en-US" w:eastAsia="zh-CN"/>
        </w:rPr>
        <w:t>-</w:t>
      </w:r>
      <w:r>
        <w:rPr>
          <w:rFonts w:hint="eastAsia" w:ascii="仿宋_GB2312" w:hAnsi="宋体" w:eastAsia="仿宋_GB2312" w:cs="仿宋"/>
          <w:color w:val="000000"/>
          <w:sz w:val="32"/>
          <w:szCs w:val="32"/>
        </w:rPr>
        <w:t>5倍的违约金。</w:t>
      </w:r>
    </w:p>
    <w:p w14:paraId="46E13E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5.8</w:t>
      </w:r>
      <w:r>
        <w:rPr>
          <w:rFonts w:hint="eastAsia" w:ascii="仿宋_GB2312" w:hAnsi="宋体" w:eastAsia="仿宋_GB2312" w:cs="仿宋"/>
          <w:color w:val="000000"/>
          <w:sz w:val="32"/>
          <w:szCs w:val="32"/>
        </w:rPr>
        <w:t xml:space="preserve"> 若乙方在分包工程中造成通用条款7.6（1）（2）（3）事项或导致甲方因以上事项承担相关责任，乙方自愿承担违约金  ，并赔偿甲方由此造成的一切损失，如赔偿金、诉讼费、差旅费等。</w:t>
      </w:r>
    </w:p>
    <w:p w14:paraId="736200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 xml:space="preserve">.9保密条款 </w:t>
      </w:r>
    </w:p>
    <w:p w14:paraId="11EF03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9.1乙方须履行保密义务，不得向任何第三方泄露有关分包工程以及甲方的任何资料和信息（含工程款的支付、施工技术方案、图纸等）。若发生资料被盗、不慎泄露或其他有损资料保密性的事件，无论故意与过失，乙方应承担全部责任，应当立即停止侵害，并在第一时间采取一切必要措施防止保密信息的扩散，尽最大可能消除影响。</w:t>
      </w:r>
    </w:p>
    <w:p w14:paraId="6E8532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000000"/>
          <w:sz w:val="32"/>
          <w:szCs w:val="32"/>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.9.2乙方违反7.9.1条规定的，应承担违约责任，向甲方支付违约金，每违约一次承担违约金【</w:t>
      </w:r>
      <w:r>
        <w:rPr>
          <w:rFonts w:hint="eastAsia" w:ascii="仿宋_GB2312" w:hAnsi="宋体" w:eastAsia="仿宋_GB2312" w:cs="仿宋"/>
          <w:color w:val="000000"/>
          <w:sz w:val="32"/>
          <w:szCs w:val="32"/>
          <w:lang w:val="en-US" w:eastAsia="zh-CN"/>
        </w:rPr>
        <w:t>10000.00</w:t>
      </w:r>
      <w:r>
        <w:rPr>
          <w:rFonts w:hint="eastAsia" w:ascii="仿宋_GB2312" w:hAnsi="宋体" w:eastAsia="仿宋_GB2312" w:cs="仿宋"/>
          <w:color w:val="000000"/>
          <w:sz w:val="32"/>
          <w:szCs w:val="32"/>
        </w:rPr>
        <w:t xml:space="preserve"> 】元。若因此给甲方造成损失的，乙方还应赔偿损失。同时因乙方泄密造成业主对甲方处以违约金的，该违约金也应由乙方承担。</w:t>
      </w:r>
    </w:p>
    <w:p w14:paraId="30D0FE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000000"/>
          <w:sz w:val="32"/>
          <w:szCs w:val="32"/>
          <w:lang w:val="en-US" w:eastAsia="zh-CN"/>
        </w:rPr>
        <w:t>5</w:t>
      </w:r>
      <w:r>
        <w:rPr>
          <w:rFonts w:hint="eastAsia" w:ascii="仿宋_GB2312" w:hAnsi="宋体" w:eastAsia="仿宋_GB2312" w:cs="仿宋"/>
          <w:color w:val="000000"/>
          <w:sz w:val="32"/>
          <w:szCs w:val="32"/>
        </w:rPr>
        <w:t>.10除与分包工程相关的材料采购、加工合同、租赁合同外，乙方不得缔结任何与本分包合同相关的第三方合同，乙方对外签订的</w:t>
      </w:r>
      <w:r>
        <w:rPr>
          <w:rFonts w:hint="eastAsia" w:ascii="仿宋_GB2312" w:hAnsi="宋体" w:eastAsia="仿宋_GB2312" w:cs="仿宋"/>
          <w:color w:val="auto"/>
          <w:sz w:val="32"/>
          <w:szCs w:val="32"/>
          <w:highlight w:val="none"/>
        </w:rPr>
        <w:t>合同均须向甲方报备。</w:t>
      </w:r>
    </w:p>
    <w:p w14:paraId="2EF923D5">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6</w:t>
      </w:r>
      <w:r>
        <w:rPr>
          <w:rFonts w:hint="eastAsia" w:ascii="黑体" w:hAnsi="黑体" w:eastAsia="黑体" w:cs="黑体"/>
          <w:color w:val="auto"/>
          <w:sz w:val="32"/>
          <w:szCs w:val="32"/>
        </w:rPr>
        <w:t xml:space="preserve"> 技术资料</w:t>
      </w:r>
    </w:p>
    <w:p w14:paraId="504534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甲方向乙方提供图纸【</w:t>
      </w:r>
      <w:r>
        <w:rPr>
          <w:rFonts w:hint="eastAsia" w:ascii="仿宋_GB2312" w:hAnsi="宋体" w:eastAsia="仿宋_GB2312" w:cs="仿宋"/>
          <w:color w:val="auto"/>
          <w:sz w:val="32"/>
          <w:szCs w:val="32"/>
          <w:highlight w:val="none"/>
          <w:lang w:val="en-US" w:eastAsia="zh-CN"/>
        </w:rPr>
        <w:t xml:space="preserve"> 1</w:t>
      </w:r>
      <w:r>
        <w:rPr>
          <w:rFonts w:hint="eastAsia" w:ascii="仿宋_GB2312" w:hAnsi="宋体" w:eastAsia="仿宋_GB2312" w:cs="仿宋"/>
          <w:color w:val="auto"/>
          <w:sz w:val="32"/>
          <w:szCs w:val="32"/>
          <w:highlight w:val="none"/>
        </w:rPr>
        <w:t xml:space="preserve"> 】套，并组织图纸会审及设计交底。</w:t>
      </w:r>
    </w:p>
    <w:p w14:paraId="18C7C5C7">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7</w:t>
      </w:r>
      <w:r>
        <w:rPr>
          <w:rFonts w:hint="eastAsia" w:ascii="黑体" w:hAnsi="黑体" w:eastAsia="黑体" w:cs="黑体"/>
          <w:color w:val="auto"/>
          <w:sz w:val="32"/>
          <w:szCs w:val="32"/>
        </w:rPr>
        <w:t xml:space="preserve"> 环境保护及安全文明施工</w:t>
      </w:r>
    </w:p>
    <w:p w14:paraId="1B7A4FF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u w:val="none"/>
          <w:lang w:eastAsia="zh-CN"/>
        </w:rPr>
      </w:pPr>
      <w:r>
        <w:rPr>
          <w:rFonts w:hint="eastAsia" w:ascii="仿宋_GB2312" w:hAnsi="宋体" w:eastAsia="仿宋_GB2312" w:cs="仿宋"/>
          <w:color w:val="auto"/>
          <w:sz w:val="32"/>
          <w:szCs w:val="32"/>
          <w:highlight w:val="none"/>
          <w:lang w:val="en-US" w:eastAsia="zh-CN"/>
        </w:rPr>
        <w:t>7</w:t>
      </w:r>
      <w:r>
        <w:rPr>
          <w:rFonts w:hint="eastAsia" w:ascii="仿宋_GB2312" w:hAnsi="宋体" w:eastAsia="仿宋_GB2312" w:cs="仿宋"/>
          <w:color w:val="auto"/>
          <w:sz w:val="32"/>
          <w:szCs w:val="32"/>
          <w:highlight w:val="none"/>
        </w:rPr>
        <w:t>.1 乙方未按本合同约定配备安全设备、安排安全措施的，每发现一例，应承担违约金</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1万元</w:t>
      </w:r>
      <w:r>
        <w:rPr>
          <w:rFonts w:hint="eastAsia" w:ascii="仿宋_GB2312" w:hAnsi="宋体" w:eastAsia="仿宋_GB2312" w:cs="仿宋"/>
          <w:color w:val="auto"/>
          <w:sz w:val="32"/>
          <w:szCs w:val="32"/>
          <w:highlight w:val="none"/>
          <w:u w:val="none"/>
        </w:rPr>
        <w:t xml:space="preserve"> </w:t>
      </w:r>
      <w:r>
        <w:rPr>
          <w:rFonts w:hint="eastAsia" w:ascii="仿宋_GB2312" w:hAnsi="宋体" w:eastAsia="仿宋_GB2312" w:cs="仿宋"/>
          <w:color w:val="auto"/>
          <w:sz w:val="32"/>
          <w:szCs w:val="32"/>
          <w:highlight w:val="none"/>
          <w:u w:val="none"/>
          <w:lang w:eastAsia="zh-CN"/>
        </w:rPr>
        <w:t>。</w:t>
      </w:r>
    </w:p>
    <w:p w14:paraId="56A6535C">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lang w:val="en-US" w:eastAsia="zh-CN"/>
        </w:rPr>
        <w:t>7.2</w:t>
      </w:r>
      <w:r>
        <w:rPr>
          <w:rFonts w:hint="eastAsia" w:ascii="仿宋_GB2312" w:hAnsi="宋体" w:eastAsia="仿宋_GB2312" w:cs="宋体"/>
          <w:color w:val="auto"/>
          <w:sz w:val="32"/>
          <w:szCs w:val="32"/>
          <w:highlight w:val="none"/>
        </w:rPr>
        <w:t>安全生产费用</w:t>
      </w:r>
    </w:p>
    <w:p w14:paraId="2748AA2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rPr>
        <w:t>本合同价款已包含安全生产费用。</w:t>
      </w:r>
    </w:p>
    <w:p w14:paraId="023F4BB9">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8</w:t>
      </w:r>
      <w:r>
        <w:rPr>
          <w:rFonts w:hint="eastAsia" w:ascii="黑体" w:hAnsi="黑体" w:eastAsia="黑体" w:cs="黑体"/>
          <w:color w:val="auto"/>
          <w:sz w:val="32"/>
          <w:szCs w:val="32"/>
        </w:rPr>
        <w:t xml:space="preserve"> 材料及设备管理</w:t>
      </w:r>
    </w:p>
    <w:p w14:paraId="521FA38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8</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1</w:t>
      </w:r>
      <w:r>
        <w:rPr>
          <w:rFonts w:hint="eastAsia" w:ascii="仿宋_GB2312" w:hAnsi="宋体" w:eastAsia="仿宋_GB2312" w:cs="仿宋"/>
          <w:color w:val="auto"/>
          <w:sz w:val="32"/>
          <w:szCs w:val="32"/>
          <w:highlight w:val="none"/>
        </w:rPr>
        <w:t xml:space="preserve"> 甲方供应材料</w:t>
      </w:r>
    </w:p>
    <w:p w14:paraId="0B0CBC4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8.1.1</w:t>
      </w:r>
      <w:r>
        <w:rPr>
          <w:rFonts w:hint="eastAsia" w:ascii="仿宋_GB2312" w:hAnsi="宋体" w:eastAsia="仿宋_GB2312" w:cs="仿宋"/>
          <w:color w:val="auto"/>
          <w:sz w:val="32"/>
          <w:szCs w:val="32"/>
          <w:highlight w:val="none"/>
        </w:rPr>
        <w:t>若乙方违反本条约定，则乙方应按照浪费材料、损坏设备市场价的</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 xml:space="preserve">2 </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rPr>
        <w:t>倍支付违约金，直接从工程款中扣除。</w:t>
      </w:r>
    </w:p>
    <w:p w14:paraId="337FE81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宋体"/>
          <w:color w:val="auto"/>
          <w:sz w:val="32"/>
          <w:szCs w:val="32"/>
          <w:highlight w:val="none"/>
          <w:lang w:val="en-US" w:eastAsia="zh-CN"/>
        </w:rPr>
        <w:t>8.1.2</w:t>
      </w:r>
      <w:r>
        <w:rPr>
          <w:rFonts w:hint="eastAsia" w:ascii="仿宋_GB2312" w:hAnsi="宋体" w:eastAsia="仿宋_GB2312" w:cs="仿宋"/>
          <w:color w:val="auto"/>
          <w:sz w:val="32"/>
          <w:szCs w:val="32"/>
          <w:highlight w:val="none"/>
        </w:rPr>
        <w:t>甲方将按月进行材料核销，核销工程量原则为：按双方确认的材料损耗率（材料核销系数）×设计工程量所计算的实际工程量（可核销量）与乙方领用量进行对比核销。确定的材料损耗率（材料核销系数）表，并入合同附件为合同的组成部分。</w:t>
      </w:r>
    </w:p>
    <w:p w14:paraId="2B2A1265">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双方约定的材料损耗率</w:t>
      </w:r>
      <w:r>
        <w:rPr>
          <w:rFonts w:hint="eastAsia" w:ascii="仿宋_GB2312" w:hAnsi="宋体" w:eastAsia="仿宋_GB2312" w:cs="仿宋"/>
          <w:color w:val="auto"/>
          <w:sz w:val="32"/>
          <w:szCs w:val="32"/>
          <w:highlight w:val="none"/>
          <w:u w:val="single"/>
        </w:rPr>
        <w:t>根据甲方与业主签订合同价格中的材料损耗率、国家定额标准或双方约定的材料损耗率确定</w:t>
      </w:r>
    </w:p>
    <w:p w14:paraId="1A3A2D85">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宋体"/>
          <w:color w:val="auto"/>
          <w:sz w:val="32"/>
          <w:szCs w:val="32"/>
          <w:highlight w:val="none"/>
        </w:rPr>
      </w:pPr>
      <w:r>
        <w:rPr>
          <w:rFonts w:hint="eastAsia" w:ascii="仿宋_GB2312" w:hAnsi="宋体" w:eastAsia="仿宋_GB2312" w:cs="仿宋"/>
          <w:color w:val="auto"/>
          <w:sz w:val="32"/>
          <w:szCs w:val="32"/>
          <w:highlight w:val="none"/>
        </w:rPr>
        <w:t>超额浪费部分金额材料价值的约定倍数</w:t>
      </w:r>
      <w:r>
        <w:rPr>
          <w:rFonts w:hint="eastAsia" w:ascii="仿宋_GB2312" w:hAnsi="宋体" w:eastAsia="仿宋_GB2312" w:cs="仿宋"/>
          <w:color w:val="auto"/>
          <w:sz w:val="32"/>
          <w:szCs w:val="32"/>
          <w:highlight w:val="none"/>
          <w:u w:val="single"/>
        </w:rPr>
        <w:t>（填写说明：1.2 ～2倍）</w:t>
      </w:r>
      <w:r>
        <w:rPr>
          <w:rFonts w:hint="eastAsia" w:ascii="仿宋_GB2312" w:hAnsi="宋体" w:eastAsia="仿宋_GB2312" w:cs="仿宋"/>
          <w:color w:val="auto"/>
          <w:sz w:val="32"/>
          <w:szCs w:val="32"/>
          <w:highlight w:val="none"/>
        </w:rPr>
        <w:t>。</w:t>
      </w:r>
    </w:p>
    <w:p w14:paraId="78D1BEB9">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lang w:val="en-US" w:eastAsia="zh-CN"/>
        </w:rPr>
        <w:t>8.1.3</w:t>
      </w:r>
      <w:r>
        <w:rPr>
          <w:rFonts w:hint="eastAsia" w:ascii="仿宋_GB2312" w:hAnsi="宋体" w:eastAsia="仿宋_GB2312" w:cs="宋体"/>
          <w:color w:val="auto"/>
          <w:sz w:val="32"/>
          <w:szCs w:val="32"/>
          <w:highlight w:val="none"/>
        </w:rPr>
        <w:t>乙方擅自使用甲方物资的，除返还原值外，还应承担不低于</w:t>
      </w:r>
      <w:r>
        <w:rPr>
          <w:rFonts w:hint="eastAsia" w:ascii="仿宋_GB2312" w:hAnsi="宋体" w:eastAsia="仿宋_GB2312" w:cs="宋体"/>
          <w:color w:val="auto"/>
          <w:sz w:val="32"/>
          <w:szCs w:val="32"/>
          <w:highlight w:val="none"/>
          <w:u w:val="single"/>
        </w:rPr>
        <w:t>【</w:t>
      </w:r>
      <w:r>
        <w:rPr>
          <w:rFonts w:hint="eastAsia" w:ascii="仿宋_GB2312" w:hAnsi="宋体" w:eastAsia="仿宋_GB2312" w:cs="宋体"/>
          <w:color w:val="auto"/>
          <w:sz w:val="32"/>
          <w:szCs w:val="32"/>
          <w:highlight w:val="none"/>
          <w:u w:val="single"/>
          <w:lang w:val="en-US" w:eastAsia="zh-CN"/>
        </w:rPr>
        <w:t xml:space="preserve"> 1</w:t>
      </w:r>
      <w:r>
        <w:rPr>
          <w:rFonts w:hint="eastAsia" w:ascii="仿宋_GB2312" w:hAnsi="宋体" w:eastAsia="仿宋_GB2312" w:cs="宋体"/>
          <w:color w:val="auto"/>
          <w:sz w:val="32"/>
          <w:szCs w:val="32"/>
          <w:highlight w:val="none"/>
          <w:u w:val="single"/>
        </w:rPr>
        <w:t xml:space="preserve"> 】万元/次</w:t>
      </w:r>
      <w:r>
        <w:rPr>
          <w:rFonts w:hint="eastAsia" w:ascii="仿宋_GB2312" w:hAnsi="宋体" w:eastAsia="仿宋_GB2312" w:cs="宋体"/>
          <w:color w:val="auto"/>
          <w:sz w:val="32"/>
          <w:szCs w:val="32"/>
          <w:highlight w:val="none"/>
        </w:rPr>
        <w:t>的违约金。</w:t>
      </w:r>
    </w:p>
    <w:p w14:paraId="478BCFCF">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8</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 xml:space="preserve"> 甲方供应设备</w:t>
      </w:r>
    </w:p>
    <w:p w14:paraId="287F126B">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8.2</w:t>
      </w:r>
      <w:r>
        <w:rPr>
          <w:rFonts w:hint="eastAsia" w:ascii="仿宋_GB2312" w:hAnsi="宋体" w:eastAsia="仿宋_GB2312" w:cs="仿宋"/>
          <w:color w:val="auto"/>
          <w:sz w:val="32"/>
          <w:szCs w:val="32"/>
          <w:highlight w:val="none"/>
        </w:rPr>
        <w:t>.1 甲供设备数量、种类及提货时间：</w:t>
      </w:r>
      <w:r>
        <w:rPr>
          <w:rFonts w:hint="eastAsia" w:ascii="仿宋_GB2312" w:hAnsi="宋体" w:eastAsia="仿宋_GB2312" w:cs="仿宋"/>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rPr>
        <w:t>。</w:t>
      </w:r>
    </w:p>
    <w:p w14:paraId="525B3F3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8.2</w:t>
      </w:r>
      <w:r>
        <w:rPr>
          <w:rFonts w:hint="eastAsia" w:ascii="仿宋_GB2312" w:hAnsi="宋体" w:eastAsia="仿宋_GB2312"/>
          <w:color w:val="auto"/>
          <w:sz w:val="32"/>
          <w:szCs w:val="32"/>
          <w:highlight w:val="none"/>
        </w:rPr>
        <w:t>.2乙方使用甲方提供的施工设备和施工机具，施工设备和可维修的施工机具在退还时必须维修、保养，保证设备具有良好性能，回收率</w:t>
      </w:r>
      <w:r>
        <w:rPr>
          <w:rFonts w:hint="eastAsia" w:ascii="仿宋_GB2312" w:hAnsi="宋体" w:eastAsia="仿宋_GB2312" w:cs="仿宋"/>
          <w:color w:val="auto"/>
          <w:sz w:val="32"/>
          <w:szCs w:val="32"/>
          <w:highlight w:val="none"/>
          <w:u w:val="single"/>
        </w:rPr>
        <w:t xml:space="preserve">不低于甲方按规定年限折旧后的净值率 </w:t>
      </w:r>
      <w:r>
        <w:rPr>
          <w:rFonts w:hint="eastAsia" w:ascii="仿宋_GB2312" w:hAnsi="宋体" w:eastAsia="仿宋_GB2312"/>
          <w:color w:val="auto"/>
          <w:sz w:val="32"/>
          <w:szCs w:val="32"/>
          <w:highlight w:val="none"/>
        </w:rPr>
        <w:t xml:space="preserve"> %；因乙方保管、使用不善造成的丢失、损坏或低于该回收率的，由乙方负责按此类周转机具/材料的原值赔偿，甲方有权在乙方工程价款中直接扣除上述费用。</w:t>
      </w:r>
    </w:p>
    <w:p w14:paraId="793F5C76">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9"/>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8</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3</w:t>
      </w:r>
      <w:r>
        <w:rPr>
          <w:rFonts w:hint="eastAsia" w:ascii="仿宋_GB2312" w:hAnsi="宋体" w:eastAsia="仿宋_GB2312" w:cs="仿宋"/>
          <w:color w:val="auto"/>
          <w:sz w:val="32"/>
          <w:szCs w:val="32"/>
          <w:highlight w:val="none"/>
        </w:rPr>
        <w:t xml:space="preserve"> 水、电供应</w:t>
      </w:r>
    </w:p>
    <w:p w14:paraId="5FBF7D23">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8.3</w:t>
      </w:r>
      <w:r>
        <w:rPr>
          <w:rFonts w:hint="eastAsia" w:ascii="仿宋_GB2312" w:hAnsi="宋体" w:eastAsia="仿宋_GB2312" w:cs="仿宋"/>
          <w:color w:val="auto"/>
          <w:sz w:val="32"/>
          <w:szCs w:val="32"/>
          <w:highlight w:val="none"/>
        </w:rPr>
        <w:t xml:space="preserve">.1供水 </w:t>
      </w:r>
      <w:r>
        <w:rPr>
          <w:rFonts w:hint="eastAsia" w:ascii="仿宋_GB2312" w:hAnsi="宋体" w:eastAsia="仿宋_GB2312" w:cs="仿宋"/>
          <w:color w:val="auto"/>
          <w:sz w:val="32"/>
          <w:szCs w:val="32"/>
          <w:highlight w:val="none"/>
          <w:u w:val="single"/>
        </w:rPr>
        <w:t>乙方自行承担</w:t>
      </w:r>
    </w:p>
    <w:p w14:paraId="1EF8713C">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u w:val="single"/>
        </w:rPr>
      </w:pPr>
      <w:r>
        <w:rPr>
          <w:rFonts w:hint="eastAsia" w:ascii="仿宋_GB2312" w:hAnsi="宋体" w:eastAsia="仿宋_GB2312" w:cs="仿宋"/>
          <w:color w:val="auto"/>
          <w:sz w:val="32"/>
          <w:szCs w:val="32"/>
          <w:highlight w:val="none"/>
          <w:lang w:val="en-US" w:eastAsia="zh-CN"/>
        </w:rPr>
        <w:t>8.3</w:t>
      </w:r>
      <w:r>
        <w:rPr>
          <w:rFonts w:hint="eastAsia" w:ascii="仿宋_GB2312" w:hAnsi="宋体" w:eastAsia="仿宋_GB2312" w:cs="仿宋"/>
          <w:color w:val="auto"/>
          <w:sz w:val="32"/>
          <w:szCs w:val="32"/>
          <w:highlight w:val="none"/>
        </w:rPr>
        <w:t xml:space="preserve">.2供电 </w:t>
      </w:r>
      <w:r>
        <w:rPr>
          <w:rFonts w:hint="eastAsia" w:ascii="仿宋_GB2312" w:hAnsi="宋体" w:eastAsia="仿宋_GB2312" w:cs="仿宋"/>
          <w:color w:val="auto"/>
          <w:sz w:val="32"/>
          <w:szCs w:val="32"/>
          <w:highlight w:val="none"/>
          <w:u w:val="single"/>
        </w:rPr>
        <w:t>乙方自行承担</w:t>
      </w:r>
    </w:p>
    <w:p w14:paraId="4C872FDB">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9</w:t>
      </w:r>
      <w:r>
        <w:rPr>
          <w:rFonts w:hint="eastAsia" w:ascii="黑体" w:hAnsi="黑体" w:eastAsia="黑体" w:cs="黑体"/>
          <w:color w:val="auto"/>
          <w:sz w:val="32"/>
          <w:szCs w:val="32"/>
        </w:rPr>
        <w:t>检验、验收及完工</w:t>
      </w:r>
    </w:p>
    <w:p w14:paraId="7D127F8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9</w:t>
      </w:r>
      <w:r>
        <w:rPr>
          <w:rFonts w:hint="eastAsia" w:ascii="仿宋_GB2312" w:hAnsi="宋体" w:eastAsia="仿宋_GB2312" w:cs="仿宋"/>
          <w:color w:val="auto"/>
          <w:sz w:val="32"/>
          <w:szCs w:val="32"/>
          <w:highlight w:val="none"/>
        </w:rPr>
        <w:t>.1 乙方应提前</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u w:val="single"/>
          <w:lang w:val="en-US" w:eastAsia="zh-CN"/>
        </w:rPr>
        <w:t xml:space="preserve"> 3</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天向甲方申请报验。</w:t>
      </w:r>
    </w:p>
    <w:p w14:paraId="69CF9680">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0</w:t>
      </w:r>
      <w:r>
        <w:rPr>
          <w:rFonts w:hint="eastAsia" w:ascii="黑体" w:hAnsi="黑体" w:eastAsia="黑体" w:cs="黑体"/>
          <w:color w:val="auto"/>
          <w:sz w:val="32"/>
          <w:szCs w:val="32"/>
        </w:rPr>
        <w:t>工程保修</w:t>
      </w:r>
    </w:p>
    <w:p w14:paraId="4E426D0E">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0</w:t>
      </w:r>
      <w:r>
        <w:rPr>
          <w:rFonts w:hint="eastAsia" w:ascii="仿宋_GB2312" w:hAnsi="宋体" w:eastAsia="仿宋_GB2312" w:cs="仿宋"/>
          <w:color w:val="auto"/>
          <w:sz w:val="32"/>
          <w:szCs w:val="32"/>
          <w:highlight w:val="none"/>
        </w:rPr>
        <w:t>.1本工程的缺陷责任期为自建设单位对甲方工程全部竣工验收通过之日起 【</w:t>
      </w:r>
      <w:r>
        <w:rPr>
          <w:rFonts w:hint="eastAsia" w:ascii="仿宋_GB2312" w:hAnsi="宋体" w:eastAsia="仿宋_GB2312" w:cs="仿宋"/>
          <w:color w:val="auto"/>
          <w:sz w:val="32"/>
          <w:szCs w:val="32"/>
          <w:highlight w:val="none"/>
          <w:lang w:val="en-US" w:eastAsia="zh-CN"/>
        </w:rPr>
        <w:t>12</w:t>
      </w:r>
      <w:r>
        <w:rPr>
          <w:rFonts w:hint="eastAsia" w:ascii="仿宋_GB2312" w:hAnsi="宋体" w:eastAsia="仿宋_GB2312" w:cs="仿宋"/>
          <w:color w:val="auto"/>
          <w:sz w:val="32"/>
          <w:szCs w:val="32"/>
          <w:highlight w:val="none"/>
        </w:rPr>
        <w:t>】个月。缺陷责任期满且甲方在收到乙方提交返还保修金申请后，扣除相关维修费用和鉴定费用（如有）并经甲方确认且甲方收到业主返还的质量保修金后无息返还保修金。</w:t>
      </w:r>
    </w:p>
    <w:p w14:paraId="348FB549">
      <w:pPr>
        <w:keepNext w:val="0"/>
        <w:keepLines w:val="0"/>
        <w:pageBreakBefore w:val="0"/>
        <w:kinsoku/>
        <w:wordWrap/>
        <w:overflowPunct/>
        <w:topLinePunct w:val="0"/>
        <w:autoSpaceDE/>
        <w:autoSpaceDN/>
        <w:bidi w:val="0"/>
        <w:adjustRightInd/>
        <w:spacing w:line="560" w:lineRule="exact"/>
        <w:ind w:firstLine="48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0</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在分包工程缺陷责任期内，因乙方原因导致的缺陷或损坏致使分包工程或某项主要设备不能按原定目的使用的，甲方有权要求乙方延长缺陷责任期。</w:t>
      </w:r>
    </w:p>
    <w:p w14:paraId="58E2E9B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10</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3</w:t>
      </w:r>
      <w:r>
        <w:rPr>
          <w:rFonts w:hint="eastAsia" w:ascii="仿宋_GB2312" w:hAnsi="宋体" w:eastAsia="仿宋_GB2312" w:cs="仿宋"/>
          <w:color w:val="auto"/>
          <w:sz w:val="32"/>
          <w:szCs w:val="32"/>
          <w:highlight w:val="none"/>
        </w:rPr>
        <w:t>保修期1.基础设施工程、房屋建筑的地基基础工程和主体结构工程，为设计文件规定的该工程的合理使用年限；</w:t>
      </w:r>
    </w:p>
    <w:p w14:paraId="672FF050">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0</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仿宋"/>
          <w:color w:val="auto"/>
          <w:sz w:val="32"/>
          <w:szCs w:val="32"/>
          <w:highlight w:val="none"/>
        </w:rPr>
        <w:t>保修期内若出现质量问题，乙方应无条件无偿返修，并达到设计及规范要求。若乙方在接到甲方书面通知的24小时内不予以响应，或未付诸实质性行动，甲方可另安排队伍维修，按照维修费用相应的金额直接在乙方的保修金内扣除，不足部分或保修金退还后保修期内发生的维修费用由乙方另付。</w:t>
      </w:r>
    </w:p>
    <w:p w14:paraId="2210091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0</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5</w:t>
      </w:r>
      <w:r>
        <w:rPr>
          <w:rFonts w:hint="eastAsia" w:ascii="仿宋_GB2312" w:hAnsi="宋体" w:eastAsia="仿宋_GB2312" w:cs="仿宋"/>
          <w:color w:val="auto"/>
          <w:sz w:val="32"/>
          <w:szCs w:val="32"/>
          <w:highlight w:val="none"/>
        </w:rPr>
        <w:t xml:space="preserve">质量责任争议的解决 </w:t>
      </w:r>
    </w:p>
    <w:p w14:paraId="55115E9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 xml:space="preserve">对造成质量缺陷的原因有争议的，甲方与乙方双方可委托权威部门进行鉴定。如经鉴定属于乙方责任，则所有鉴定费用由乙方承担，除此之外，乙方仍应对延迟修复质量缺陷给甲方或第三人造成的全部损失进行赔偿。 </w:t>
      </w:r>
    </w:p>
    <w:p w14:paraId="15B0CC4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0</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6</w:t>
      </w:r>
      <w:r>
        <w:rPr>
          <w:rFonts w:hint="eastAsia" w:ascii="仿宋_GB2312" w:hAnsi="宋体" w:eastAsia="仿宋_GB2312" w:cs="仿宋"/>
          <w:color w:val="auto"/>
          <w:sz w:val="32"/>
          <w:szCs w:val="32"/>
          <w:highlight w:val="none"/>
        </w:rPr>
        <w:t xml:space="preserve"> 合同解除后的质保责任</w:t>
      </w:r>
    </w:p>
    <w:p w14:paraId="556B3CA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因合同解除而导致乙方中途退出施工的，对其已完成之施工部分，乙方仍应按照原合同中质量保修责任条款之约定承担质量保修责任。</w:t>
      </w:r>
    </w:p>
    <w:p w14:paraId="434D3CFC">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1</w:t>
      </w:r>
      <w:r>
        <w:rPr>
          <w:rFonts w:hint="eastAsia" w:ascii="黑体" w:hAnsi="黑体" w:eastAsia="黑体" w:cs="黑体"/>
          <w:color w:val="auto"/>
          <w:sz w:val="32"/>
          <w:szCs w:val="32"/>
        </w:rPr>
        <w:t xml:space="preserve"> 合同价格</w:t>
      </w:r>
    </w:p>
    <w:p w14:paraId="57A05AE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1</w:t>
      </w:r>
      <w:r>
        <w:rPr>
          <w:rFonts w:hint="eastAsia" w:ascii="仿宋_GB2312" w:hAnsi="宋体" w:eastAsia="仿宋_GB2312" w:cs="仿宋"/>
          <w:color w:val="auto"/>
          <w:sz w:val="32"/>
          <w:szCs w:val="32"/>
          <w:highlight w:val="none"/>
        </w:rPr>
        <w:t>.1 合同价格模式</w:t>
      </w:r>
    </w:p>
    <w:p w14:paraId="20C5E694">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 xml:space="preserve">本合同采用第【 </w:t>
      </w:r>
      <w:r>
        <w:rPr>
          <w:rFonts w:hint="eastAsia" w:ascii="仿宋_GB2312" w:hAnsi="宋体" w:eastAsia="仿宋_GB2312" w:cs="仿宋"/>
          <w:color w:val="auto"/>
          <w:sz w:val="32"/>
          <w:szCs w:val="32"/>
          <w:highlight w:val="none"/>
          <w:lang w:val="en-US" w:eastAsia="zh-CN"/>
        </w:rPr>
        <w:t xml:space="preserve">2 </w:t>
      </w:r>
      <w:r>
        <w:rPr>
          <w:rFonts w:hint="eastAsia" w:ascii="仿宋_GB2312" w:hAnsi="宋体" w:eastAsia="仿宋_GB2312" w:cs="仿宋"/>
          <w:color w:val="auto"/>
          <w:sz w:val="32"/>
          <w:szCs w:val="32"/>
          <w:highlight w:val="none"/>
        </w:rPr>
        <w:t>】种价格模式。</w:t>
      </w:r>
    </w:p>
    <w:p w14:paraId="442EA07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lang w:eastAsia="zh-CN"/>
        </w:rPr>
      </w:pPr>
      <w:r>
        <w:rPr>
          <w:rFonts w:hint="eastAsia" w:ascii="仿宋_GB2312" w:hAnsi="宋体" w:eastAsia="仿宋_GB2312" w:cs="仿宋"/>
          <w:color w:val="auto"/>
          <w:sz w:val="32"/>
          <w:szCs w:val="32"/>
          <w:highlight w:val="none"/>
        </w:rPr>
        <w:t>固定合同总价</w:t>
      </w:r>
      <w:r>
        <w:rPr>
          <w:rFonts w:hint="eastAsia" w:ascii="仿宋_GB2312" w:hAnsi="宋体" w:eastAsia="仿宋_GB2312" w:cs="仿宋"/>
          <w:color w:val="auto"/>
          <w:sz w:val="32"/>
          <w:szCs w:val="32"/>
          <w:highlight w:val="none"/>
          <w:lang w:eastAsia="zh-CN"/>
        </w:rPr>
        <w:t>。</w:t>
      </w:r>
    </w:p>
    <w:p w14:paraId="53B53F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u w:val="single"/>
          <w:lang w:eastAsia="zh-CN"/>
        </w:rPr>
      </w:pPr>
      <w:r>
        <w:rPr>
          <w:rFonts w:hint="eastAsia" w:ascii="仿宋_GB2312" w:hAnsi="宋体" w:eastAsia="仿宋_GB2312" w:cs="仿宋"/>
          <w:color w:val="auto"/>
          <w:sz w:val="32"/>
          <w:szCs w:val="32"/>
          <w:highlight w:val="none"/>
        </w:rPr>
        <w:t>(2)固定综合单价</w:t>
      </w:r>
      <w:r>
        <w:rPr>
          <w:rFonts w:hint="eastAsia" w:ascii="仿宋_GB2312" w:hAnsi="宋体" w:eastAsia="仿宋_GB2312" w:cs="仿宋"/>
          <w:color w:val="auto"/>
          <w:sz w:val="32"/>
          <w:szCs w:val="32"/>
          <w:highlight w:val="none"/>
          <w:lang w:eastAsia="zh-CN"/>
        </w:rPr>
        <w:t>。</w:t>
      </w:r>
    </w:p>
    <w:p w14:paraId="59815D9D">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1</w:t>
      </w:r>
      <w:r>
        <w:rPr>
          <w:rFonts w:hint="eastAsia" w:ascii="仿宋_GB2312" w:hAnsi="宋体" w:eastAsia="仿宋_GB2312" w:cs="仿宋"/>
          <w:color w:val="auto"/>
          <w:sz w:val="32"/>
          <w:szCs w:val="32"/>
          <w:highlight w:val="none"/>
        </w:rPr>
        <w:t>.2本分包合同单价含除增值税外的其他税费，包括但不限于企业所得税等，且增值税及附加（城建税、教育附加、地方教育附加等）由乙方自行缴纳，乙方应当向甲方提供完税凭证复印件。</w:t>
      </w:r>
    </w:p>
    <w:p w14:paraId="1A9A5BCE">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1.3</w:t>
      </w:r>
      <w:r>
        <w:rPr>
          <w:rFonts w:hint="eastAsia" w:ascii="仿宋_GB2312" w:hAnsi="宋体" w:eastAsia="仿宋_GB2312" w:cs="仿宋"/>
          <w:color w:val="auto"/>
          <w:sz w:val="32"/>
          <w:szCs w:val="32"/>
          <w:highlight w:val="none"/>
        </w:rPr>
        <w:t xml:space="preserve"> 本工程合同价款包括的风险及费用范围有：通用条款列举的第</w:t>
      </w:r>
      <w:r>
        <w:rPr>
          <w:rFonts w:hint="eastAsia" w:ascii="仿宋_GB2312" w:hAnsi="宋体" w:eastAsia="仿宋_GB2312" w:cs="仿宋"/>
          <w:color w:val="auto"/>
          <w:sz w:val="32"/>
          <w:szCs w:val="32"/>
          <w:highlight w:val="none"/>
          <w:u w:val="single"/>
        </w:rPr>
        <w:t xml:space="preserve">  （1）至（10）</w:t>
      </w:r>
      <w:r>
        <w:rPr>
          <w:rFonts w:hint="eastAsia" w:ascii="仿宋_GB2312" w:hAnsi="宋体" w:eastAsia="仿宋_GB2312" w:cs="仿宋"/>
          <w:color w:val="auto"/>
          <w:sz w:val="32"/>
          <w:szCs w:val="32"/>
          <w:highlight w:val="none"/>
        </w:rPr>
        <w:t>项。</w:t>
      </w:r>
    </w:p>
    <w:p w14:paraId="4B9727D6">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宋体"/>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1</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宋体"/>
          <w:color w:val="auto"/>
          <w:sz w:val="32"/>
          <w:szCs w:val="32"/>
          <w:highlight w:val="none"/>
        </w:rPr>
        <w:t>工程量计算规则：</w:t>
      </w:r>
      <w:r>
        <w:rPr>
          <w:rFonts w:hint="eastAsia" w:ascii="仿宋_GB2312" w:hAnsi="宋体" w:eastAsia="仿宋_GB2312" w:cs="宋体"/>
          <w:color w:val="auto"/>
          <w:sz w:val="32"/>
          <w:szCs w:val="32"/>
          <w:highlight w:val="none"/>
          <w:lang w:val="en-US" w:eastAsia="zh-CN"/>
        </w:rPr>
        <w:t>据实结算。</w:t>
      </w:r>
    </w:p>
    <w:p w14:paraId="693F9F10">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2</w:t>
      </w:r>
      <w:r>
        <w:rPr>
          <w:rFonts w:hint="eastAsia" w:ascii="黑体" w:hAnsi="黑体" w:eastAsia="黑体" w:cs="黑体"/>
          <w:color w:val="auto"/>
          <w:sz w:val="32"/>
          <w:szCs w:val="32"/>
        </w:rPr>
        <w:t xml:space="preserve"> 合同价款的支付</w:t>
      </w:r>
    </w:p>
    <w:p w14:paraId="7E0D5D62">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lang w:eastAsia="zh-CN"/>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.1 预付款比例为：</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无</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lang w:eastAsia="zh-CN"/>
        </w:rPr>
        <w:t>。</w:t>
      </w:r>
    </w:p>
    <w:p w14:paraId="27991B68">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.2 工程进度款支付</w:t>
      </w:r>
    </w:p>
    <w:p w14:paraId="77C62D96">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宋体" w:eastAsia="仿宋_GB2312" w:cs="宋体"/>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.2.1</w:t>
      </w:r>
      <w:r>
        <w:rPr>
          <w:rFonts w:hint="eastAsia" w:ascii="仿宋_GB2312" w:hAnsi="宋体" w:eastAsia="仿宋_GB2312" w:cs="宋体"/>
          <w:color w:val="auto"/>
          <w:sz w:val="32"/>
          <w:szCs w:val="32"/>
          <w:highlight w:val="none"/>
        </w:rPr>
        <w:t>计量周期：</w:t>
      </w:r>
    </w:p>
    <w:p w14:paraId="359C5430">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宋体"/>
          <w:color w:val="auto"/>
          <w:sz w:val="32"/>
          <w:szCs w:val="32"/>
          <w:highlight w:val="none"/>
          <w:lang w:val="en-US" w:eastAsia="zh-CN"/>
        </w:rPr>
      </w:pPr>
      <w:r>
        <w:rPr>
          <w:rFonts w:hint="eastAsia" w:ascii="仿宋_GB2312" w:hAnsi="宋体" w:eastAsia="仿宋_GB2312" w:cs="宋体"/>
          <w:color w:val="auto"/>
          <w:sz w:val="32"/>
          <w:szCs w:val="32"/>
          <w:highlight w:val="none"/>
          <w:lang w:val="en-US" w:eastAsia="zh-CN"/>
        </w:rPr>
        <w:t>周期结算：合同约定施工内容全部完成后，提前由乙方上报完成工程量情况统计表，项目部负责人根据图纸、工程量清单对乙方所完成的工程量进行核对，经审核签认后，办理结算。</w:t>
      </w:r>
    </w:p>
    <w:p w14:paraId="0CE4DF0B">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宋体"/>
          <w:color w:val="auto"/>
          <w:sz w:val="32"/>
          <w:szCs w:val="32"/>
          <w:highlight w:val="none"/>
          <w:lang w:val="en-US" w:eastAsia="zh-CN"/>
        </w:rPr>
        <w:t>若乙方不按上述约定期限提交节点计量资料或完工结算 书(包括与此有关的所有结算资料)或不予配合甲方对其结 算进行审核的，甲方向乙方发出书面催促通知，自书面通知 发出之日起14日内，乙方仍不提交或不予配合的，则以甲方 单方审核的结算为乙方最终结算。</w:t>
      </w:r>
    </w:p>
    <w:p w14:paraId="09327B73">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.2.</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 xml:space="preserve"> 进度款的支付</w:t>
      </w:r>
    </w:p>
    <w:p w14:paraId="6CEAE00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宋体"/>
          <w:color w:val="auto"/>
          <w:sz w:val="32"/>
          <w:szCs w:val="32"/>
          <w:highlight w:val="none"/>
          <w:lang w:val="en-US" w:eastAsia="zh-CN"/>
        </w:rPr>
      </w:pPr>
      <w:r>
        <w:rPr>
          <w:rFonts w:hint="eastAsia" w:ascii="仿宋_GB2312" w:hAnsi="宋体" w:eastAsia="仿宋_GB2312" w:cs="宋体"/>
          <w:color w:val="auto"/>
          <w:sz w:val="32"/>
          <w:szCs w:val="32"/>
          <w:highlight w:val="none"/>
          <w:lang w:val="en-US" w:eastAsia="zh-CN"/>
        </w:rPr>
        <w:t xml:space="preserve">本工程全部施工完成后出具双方认可的结算单，该工程经甲方完工验收后付至双方认可结算额的80%，该工程结算审计完成后付至结算额的97%。结算额的3%作为工程质量保证金，质保期自工程完工验收合格之日起计算，期限为二年质保期内，乙方应及时响应甲方维修通知。若乙方未及时履行保修义务，甲方有权自行或委托第三方处理，费用从质保金中扣除。质保期满且无未解决的质量问题后【30】日内，甲方无息返还剩余质保金。每次付款前，承包方需依据合同价款向发包方开具等额、税率为3%的增值税专用发票，否则发包人有权拒绝付款且不承担违约责任           </w:t>
      </w:r>
    </w:p>
    <w:p w14:paraId="75F0EDBB">
      <w:pPr>
        <w:keepNext w:val="0"/>
        <w:keepLines w:val="0"/>
        <w:pageBreakBefore w:val="0"/>
        <w:kinsoku/>
        <w:wordWrap/>
        <w:overflowPunct/>
        <w:topLinePunct w:val="0"/>
        <w:autoSpaceDE/>
        <w:autoSpaceDN/>
        <w:bidi w:val="0"/>
        <w:adjustRightInd/>
        <w:spacing w:line="560" w:lineRule="exact"/>
        <w:ind w:firstLine="0" w:firstLineChars="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 xml:space="preserve">.2.3工程款的支付方式【 </w:t>
      </w:r>
      <w:r>
        <w:rPr>
          <w:rFonts w:hint="eastAsia" w:ascii="仿宋_GB2312" w:hAnsi="宋体" w:eastAsia="仿宋_GB2312" w:cs="仿宋"/>
          <w:color w:val="auto"/>
          <w:sz w:val="32"/>
          <w:szCs w:val="32"/>
          <w:highlight w:val="none"/>
          <w:lang w:val="en-US" w:eastAsia="zh-CN"/>
        </w:rPr>
        <w:t>电汇</w:t>
      </w:r>
      <w:r>
        <w:rPr>
          <w:rFonts w:hint="eastAsia" w:ascii="仿宋_GB2312" w:hAnsi="宋体" w:eastAsia="仿宋_GB2312" w:cs="仿宋"/>
          <w:color w:val="auto"/>
          <w:sz w:val="32"/>
          <w:szCs w:val="32"/>
          <w:highlight w:val="none"/>
        </w:rPr>
        <w:t xml:space="preserve"> 】。</w:t>
      </w:r>
    </w:p>
    <w:p w14:paraId="3128A116">
      <w:pPr>
        <w:keepNext w:val="0"/>
        <w:keepLines w:val="0"/>
        <w:pageBreakBefore w:val="0"/>
        <w:kinsoku/>
        <w:wordWrap/>
        <w:overflowPunct/>
        <w:topLinePunct w:val="0"/>
        <w:autoSpaceDE/>
        <w:autoSpaceDN/>
        <w:bidi w:val="0"/>
        <w:adjustRightInd/>
        <w:spacing w:line="560" w:lineRule="exact"/>
        <w:ind w:firstLine="320" w:firstLineChars="1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.2.</w:t>
      </w: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宋体"/>
          <w:color w:val="auto"/>
          <w:sz w:val="32"/>
          <w:szCs w:val="32"/>
          <w:highlight w:val="none"/>
        </w:rPr>
        <w:t>甲方收到建设单位付款</w:t>
      </w:r>
      <w:r>
        <w:rPr>
          <w:rFonts w:hint="eastAsia" w:ascii="仿宋_GB2312" w:hAnsi="宋体" w:eastAsia="仿宋_GB2312" w:cs="仿宋"/>
          <w:color w:val="auto"/>
          <w:sz w:val="32"/>
          <w:szCs w:val="32"/>
          <w:highlight w:val="none"/>
        </w:rPr>
        <w:t>定的申请支付文件后，</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u w:val="single"/>
          <w:lang w:val="en-US" w:eastAsia="zh-CN"/>
        </w:rPr>
        <w:t>7</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日内向乙方支付工程进度款 支付上述款项前，乙方应向甲方提供足额合法增值税专用发票。</w:t>
      </w:r>
    </w:p>
    <w:p w14:paraId="4442E52D">
      <w:pPr>
        <w:keepNext w:val="0"/>
        <w:keepLines w:val="0"/>
        <w:pageBreakBefore w:val="0"/>
        <w:kinsoku/>
        <w:wordWrap/>
        <w:overflowPunct/>
        <w:topLinePunct w:val="0"/>
        <w:autoSpaceDE/>
        <w:autoSpaceDN/>
        <w:bidi w:val="0"/>
        <w:adjustRightInd/>
        <w:spacing w:line="560" w:lineRule="exact"/>
        <w:ind w:firstLine="960" w:firstLineChars="300"/>
        <w:textAlignment w:val="auto"/>
        <w:rPr>
          <w:rFonts w:hint="eastAsia" w:ascii="仿宋_GB2312" w:hAnsi="宋体" w:eastAsia="仿宋_GB2312" w:cs="方正小标宋简体"/>
          <w:color w:val="auto"/>
          <w:sz w:val="32"/>
          <w:szCs w:val="32"/>
          <w:highlight w:val="none"/>
        </w:rPr>
      </w:pPr>
      <w:r>
        <w:rPr>
          <w:rFonts w:hint="eastAsia" w:ascii="仿宋_GB2312" w:hAnsi="宋体" w:eastAsia="仿宋_GB2312" w:cs="仿宋"/>
          <w:color w:val="auto"/>
          <w:sz w:val="32"/>
          <w:szCs w:val="32"/>
          <w:highlight w:val="none"/>
        </w:rPr>
        <w:t>甲方严格按照《中国水务投资集团有限公司工程项目分包管理规定》进行审批审核，农民工实名制管理部门将审核的农民工工资确认后授权并入结算报表，财务部门根据当月民工工资总额进行专款支付，确保农民工工资发放到位后再支付剩余工程款。</w:t>
      </w:r>
    </w:p>
    <w:p w14:paraId="082507CA">
      <w:pPr>
        <w:pStyle w:val="5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hAnsi="宋体"/>
          <w:b w:val="0"/>
          <w:i w:val="0"/>
          <w:color w:val="auto"/>
          <w:sz w:val="32"/>
          <w:szCs w:val="32"/>
          <w:highlight w:val="none"/>
        </w:rPr>
      </w:pPr>
      <w:r>
        <w:rPr>
          <w:rFonts w:hint="eastAsia" w:hAnsi="宋体"/>
          <w:b w:val="0"/>
          <w:i w:val="0"/>
          <w:color w:val="auto"/>
          <w:sz w:val="32"/>
          <w:szCs w:val="32"/>
          <w:highlight w:val="none"/>
          <w:lang w:val="en-US" w:eastAsia="zh-CN"/>
        </w:rPr>
        <w:t>12</w:t>
      </w:r>
      <w:r>
        <w:rPr>
          <w:rFonts w:hint="eastAsia" w:hAnsi="宋体"/>
          <w:b w:val="0"/>
          <w:i w:val="0"/>
          <w:color w:val="auto"/>
          <w:sz w:val="32"/>
          <w:szCs w:val="32"/>
          <w:highlight w:val="none"/>
        </w:rPr>
        <w:t>.</w:t>
      </w:r>
      <w:r>
        <w:rPr>
          <w:rFonts w:hint="eastAsia" w:hAnsi="宋体"/>
          <w:b w:val="0"/>
          <w:i w:val="0"/>
          <w:color w:val="auto"/>
          <w:sz w:val="32"/>
          <w:szCs w:val="32"/>
          <w:highlight w:val="none"/>
          <w:lang w:val="en-US" w:eastAsia="zh-CN"/>
        </w:rPr>
        <w:t>3</w:t>
      </w:r>
      <w:r>
        <w:rPr>
          <w:rFonts w:hint="eastAsia" w:hAnsi="宋体"/>
          <w:b w:val="0"/>
          <w:i w:val="0"/>
          <w:color w:val="auto"/>
          <w:sz w:val="32"/>
          <w:szCs w:val="32"/>
          <w:highlight w:val="none"/>
        </w:rPr>
        <w:t>付款申请文件：</w:t>
      </w:r>
    </w:p>
    <w:p w14:paraId="40797A07">
      <w:pPr>
        <w:pStyle w:val="59"/>
        <w:keepNext w:val="0"/>
        <w:keepLines w:val="0"/>
        <w:pageBreakBefore w:val="0"/>
        <w:kinsoku/>
        <w:wordWrap/>
        <w:overflowPunct/>
        <w:topLinePunct w:val="0"/>
        <w:autoSpaceDE/>
        <w:autoSpaceDN/>
        <w:bidi w:val="0"/>
        <w:adjustRightInd/>
        <w:spacing w:line="560" w:lineRule="exact"/>
        <w:textAlignment w:val="auto"/>
        <w:rPr>
          <w:rFonts w:hint="eastAsia" w:hAnsi="宋体"/>
          <w:b w:val="0"/>
          <w:i w:val="0"/>
          <w:color w:val="auto"/>
          <w:sz w:val="32"/>
          <w:szCs w:val="32"/>
          <w:highlight w:val="none"/>
        </w:rPr>
      </w:pPr>
      <w:r>
        <w:rPr>
          <w:rFonts w:hint="eastAsia" w:hAnsi="宋体"/>
          <w:b w:val="0"/>
          <w:i w:val="0"/>
          <w:color w:val="auto"/>
          <w:sz w:val="32"/>
          <w:szCs w:val="32"/>
          <w:highlight w:val="none"/>
        </w:rPr>
        <w:t>（1）支付申请书；</w:t>
      </w:r>
    </w:p>
    <w:p w14:paraId="1C1643CB">
      <w:pPr>
        <w:pStyle w:val="59"/>
        <w:keepNext w:val="0"/>
        <w:keepLines w:val="0"/>
        <w:pageBreakBefore w:val="0"/>
        <w:kinsoku/>
        <w:wordWrap/>
        <w:overflowPunct/>
        <w:topLinePunct w:val="0"/>
        <w:autoSpaceDE/>
        <w:autoSpaceDN/>
        <w:bidi w:val="0"/>
        <w:adjustRightInd/>
        <w:spacing w:line="560" w:lineRule="exact"/>
        <w:textAlignment w:val="auto"/>
        <w:rPr>
          <w:rFonts w:hint="eastAsia" w:hAnsi="宋体"/>
          <w:b w:val="0"/>
          <w:i w:val="0"/>
          <w:color w:val="auto"/>
          <w:sz w:val="32"/>
          <w:szCs w:val="32"/>
          <w:highlight w:val="none"/>
        </w:rPr>
      </w:pPr>
      <w:r>
        <w:rPr>
          <w:rFonts w:hint="eastAsia" w:hAnsi="宋体"/>
          <w:b w:val="0"/>
          <w:i w:val="0"/>
          <w:color w:val="auto"/>
          <w:sz w:val="32"/>
          <w:szCs w:val="32"/>
          <w:highlight w:val="none"/>
        </w:rPr>
        <w:t>（2）工程计量结算单（双方签字盖章）；</w:t>
      </w:r>
    </w:p>
    <w:p w14:paraId="264B3E1A">
      <w:pPr>
        <w:pStyle w:val="59"/>
        <w:keepNext w:val="0"/>
        <w:keepLines w:val="0"/>
        <w:pageBreakBefore w:val="0"/>
        <w:kinsoku/>
        <w:wordWrap/>
        <w:overflowPunct/>
        <w:topLinePunct w:val="0"/>
        <w:autoSpaceDE/>
        <w:autoSpaceDN/>
        <w:bidi w:val="0"/>
        <w:adjustRightInd/>
        <w:spacing w:line="560" w:lineRule="exact"/>
        <w:textAlignment w:val="auto"/>
        <w:rPr>
          <w:rFonts w:hint="eastAsia" w:hAnsi="宋体"/>
          <w:b w:val="0"/>
          <w:i w:val="0"/>
          <w:color w:val="auto"/>
          <w:sz w:val="32"/>
          <w:szCs w:val="32"/>
          <w:highlight w:val="none"/>
        </w:rPr>
      </w:pPr>
      <w:r>
        <w:rPr>
          <w:rFonts w:hint="eastAsia" w:hAnsi="宋体"/>
          <w:b w:val="0"/>
          <w:i w:val="0"/>
          <w:color w:val="auto"/>
          <w:sz w:val="32"/>
          <w:szCs w:val="32"/>
          <w:highlight w:val="none"/>
        </w:rPr>
        <w:t>（3）增值税专用发票（开票时间不超过10日）(由乙方自行缴纳的税费应提供完税凭证复印件)；</w:t>
      </w:r>
    </w:p>
    <w:p w14:paraId="3ABD40F3">
      <w:pPr>
        <w:pStyle w:val="59"/>
        <w:keepNext w:val="0"/>
        <w:keepLines w:val="0"/>
        <w:pageBreakBefore w:val="0"/>
        <w:kinsoku/>
        <w:wordWrap/>
        <w:overflowPunct/>
        <w:topLinePunct w:val="0"/>
        <w:autoSpaceDE/>
        <w:autoSpaceDN/>
        <w:bidi w:val="0"/>
        <w:adjustRightInd/>
        <w:spacing w:line="560" w:lineRule="exact"/>
        <w:textAlignment w:val="auto"/>
        <w:rPr>
          <w:rFonts w:hint="eastAsia" w:hAnsi="宋体"/>
          <w:b w:val="0"/>
          <w:i w:val="0"/>
          <w:color w:val="auto"/>
          <w:sz w:val="32"/>
          <w:szCs w:val="32"/>
          <w:highlight w:val="none"/>
        </w:rPr>
      </w:pPr>
      <w:r>
        <w:rPr>
          <w:rFonts w:hint="eastAsia" w:hAnsi="宋体"/>
          <w:b w:val="0"/>
          <w:i w:val="0"/>
          <w:color w:val="auto"/>
          <w:sz w:val="32"/>
          <w:szCs w:val="32"/>
          <w:highlight w:val="none"/>
        </w:rPr>
        <w:t>（4）农民工工资发放情况表。</w:t>
      </w:r>
    </w:p>
    <w:p w14:paraId="6694AAB7">
      <w:pPr>
        <w:pStyle w:val="59"/>
        <w:keepNext w:val="0"/>
        <w:keepLines w:val="0"/>
        <w:pageBreakBefore w:val="0"/>
        <w:kinsoku/>
        <w:wordWrap/>
        <w:overflowPunct/>
        <w:topLinePunct w:val="0"/>
        <w:autoSpaceDE/>
        <w:autoSpaceDN/>
        <w:bidi w:val="0"/>
        <w:adjustRightInd/>
        <w:spacing w:line="560" w:lineRule="exact"/>
        <w:textAlignment w:val="auto"/>
        <w:rPr>
          <w:rFonts w:hint="eastAsia" w:hAnsi="宋体"/>
          <w:b w:val="0"/>
          <w:i w:val="0"/>
          <w:color w:val="auto"/>
          <w:sz w:val="32"/>
          <w:szCs w:val="32"/>
          <w:highlight w:val="none"/>
        </w:rPr>
      </w:pPr>
      <w:r>
        <w:rPr>
          <w:rFonts w:hint="eastAsia" w:hAnsi="宋体"/>
          <w:b w:val="0"/>
          <w:i w:val="0"/>
          <w:color w:val="auto"/>
          <w:sz w:val="32"/>
          <w:szCs w:val="32"/>
          <w:highlight w:val="none"/>
        </w:rPr>
        <w:t>（5）甲方要求的其他资料。</w:t>
      </w:r>
    </w:p>
    <w:p w14:paraId="44853308">
      <w:pPr>
        <w:pStyle w:val="59"/>
        <w:keepNext w:val="0"/>
        <w:keepLines w:val="0"/>
        <w:pageBreakBefore w:val="0"/>
        <w:kinsoku/>
        <w:wordWrap/>
        <w:overflowPunct/>
        <w:topLinePunct w:val="0"/>
        <w:autoSpaceDE/>
        <w:autoSpaceDN/>
        <w:bidi w:val="0"/>
        <w:adjustRightInd/>
        <w:spacing w:line="560" w:lineRule="exact"/>
        <w:textAlignment w:val="auto"/>
        <w:rPr>
          <w:rFonts w:hint="eastAsia" w:hAnsi="宋体"/>
          <w:b w:val="0"/>
          <w:i w:val="0"/>
          <w:color w:val="auto"/>
          <w:sz w:val="32"/>
          <w:szCs w:val="32"/>
          <w:highlight w:val="none"/>
        </w:rPr>
      </w:pPr>
      <w:r>
        <w:rPr>
          <w:rFonts w:hint="eastAsia" w:hAnsi="宋体"/>
          <w:b w:val="0"/>
          <w:i w:val="0"/>
          <w:color w:val="auto"/>
          <w:sz w:val="32"/>
          <w:szCs w:val="32"/>
          <w:highlight w:val="none"/>
        </w:rPr>
        <w:t>乙方未能按照本条约定提供申请文件的，甲方有权拒绝支付当期应付工程进度款，由此造成的损失由乙方承担。</w:t>
      </w:r>
    </w:p>
    <w:p w14:paraId="0E7AD0FE">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3</w:t>
      </w:r>
      <w:r>
        <w:rPr>
          <w:rFonts w:hint="eastAsia" w:ascii="黑体" w:hAnsi="黑体" w:eastAsia="黑体" w:cs="黑体"/>
          <w:color w:val="auto"/>
          <w:sz w:val="32"/>
          <w:szCs w:val="32"/>
        </w:rPr>
        <w:t xml:space="preserve"> 违约及责任</w:t>
      </w:r>
    </w:p>
    <w:p w14:paraId="36C1741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3</w:t>
      </w:r>
      <w:r>
        <w:rPr>
          <w:rFonts w:hint="eastAsia" w:ascii="仿宋_GB2312" w:hAnsi="宋体" w:eastAsia="仿宋_GB2312" w:cs="仿宋"/>
          <w:color w:val="auto"/>
          <w:sz w:val="32"/>
          <w:szCs w:val="32"/>
          <w:highlight w:val="none"/>
        </w:rPr>
        <w:t>.1乙方未按本合同工期或延长的工期完工的，每延误一天，承担的违约责任为：乙方无正当理由未按开工通知的要求及时进点组织施工和未按签订协议书时商定的进度计划有效地开展施工准备，造成工期延误。乙方应按逾期天数以</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1000.00</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/天向甲方计付违约金，并承担由此造成的甲方经济损失 ，延期超</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 xml:space="preserve">30 </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rPr>
        <w:t>日以上，甲方有权兑现履约保函或不予退还履约保证金，且甲方有权单方解除合同；</w:t>
      </w:r>
    </w:p>
    <w:p w14:paraId="0D82205F">
      <w:pPr>
        <w:keepNext w:val="0"/>
        <w:keepLines w:val="0"/>
        <w:pageBreakBefore w:val="0"/>
        <w:kinsoku/>
        <w:wordWrap/>
        <w:overflowPunct/>
        <w:topLinePunct w:val="0"/>
        <w:autoSpaceDE/>
        <w:autoSpaceDN/>
        <w:bidi w:val="0"/>
        <w:adjustRightInd/>
        <w:spacing w:line="560" w:lineRule="exact"/>
        <w:ind w:firstLine="480" w:firstLineChars="15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 xml:space="preserve"> 1</w:t>
      </w:r>
      <w:r>
        <w:rPr>
          <w:rFonts w:hint="eastAsia" w:ascii="仿宋_GB2312" w:hAnsi="宋体" w:eastAsia="仿宋_GB2312" w:cs="仿宋"/>
          <w:color w:val="auto"/>
          <w:sz w:val="32"/>
          <w:szCs w:val="32"/>
          <w:highlight w:val="none"/>
          <w:lang w:val="en-US" w:eastAsia="zh-CN"/>
        </w:rPr>
        <w:t>3</w:t>
      </w:r>
      <w:r>
        <w:rPr>
          <w:rFonts w:hint="eastAsia" w:ascii="仿宋_GB2312" w:hAnsi="宋体" w:eastAsia="仿宋_GB2312" w:cs="仿宋"/>
          <w:color w:val="auto"/>
          <w:sz w:val="32"/>
          <w:szCs w:val="32"/>
          <w:highlight w:val="none"/>
        </w:rPr>
        <w:t>.2 乙方返修后仍不能达到本合同约定要求或不及时进行返修的，其承担的违约责任为：乙方完成的工程经验收（包括分项分部工程检验）为质量不合格工程的，乙方应负责返工、返修或重作，相关费用由乙方自行承担，由于乙方原因造成工期逾期的，按1</w:t>
      </w:r>
      <w:r>
        <w:rPr>
          <w:rFonts w:hint="eastAsia" w:ascii="仿宋_GB2312" w:hAnsi="宋体" w:eastAsia="仿宋_GB2312" w:cs="仿宋"/>
          <w:color w:val="auto"/>
          <w:sz w:val="32"/>
          <w:szCs w:val="32"/>
          <w:highlight w:val="none"/>
          <w:lang w:val="en-US" w:eastAsia="zh-CN"/>
        </w:rPr>
        <w:t>5</w:t>
      </w:r>
      <w:r>
        <w:rPr>
          <w:rFonts w:hint="eastAsia" w:ascii="仿宋_GB2312" w:hAnsi="宋体" w:eastAsia="仿宋_GB2312" w:cs="仿宋"/>
          <w:color w:val="auto"/>
          <w:sz w:val="32"/>
          <w:szCs w:val="32"/>
          <w:highlight w:val="none"/>
        </w:rPr>
        <w:t>.1.1条执行 。</w:t>
      </w:r>
    </w:p>
    <w:p w14:paraId="2C06E8A3">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13</w:t>
      </w:r>
      <w:r>
        <w:rPr>
          <w:rFonts w:hint="eastAsia" w:ascii="仿宋_GB2312" w:hAnsi="宋体" w:eastAsia="仿宋_GB2312" w:cs="仿宋"/>
          <w:color w:val="auto"/>
          <w:sz w:val="32"/>
          <w:szCs w:val="32"/>
          <w:highlight w:val="none"/>
        </w:rPr>
        <w:t>.3乙方开具的发票不规范、不合法或者涉嫌虚开的，其承担的违约责任为：乙方应按甲方要求重新开具合法合规且符合本合同约定的发票，否则，乙方应当向甲方支付不合法或者虚开发票税款金额的2倍作为违约金；违约金不足以弥补甲方损失的，乙方还应予以赔偿。若乙方开具的发票不合法或者涉嫌虚开的行为给甲方造成严重损失的、乙方的涉税行为致使本分包合同无法继续履行等情况，甲方可终止合同，乙方应赔偿甲方因此遭受的全部损失。</w:t>
      </w:r>
    </w:p>
    <w:p w14:paraId="0E7C1E0C">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13</w:t>
      </w:r>
      <w:r>
        <w:rPr>
          <w:rFonts w:hint="eastAsia" w:ascii="仿宋_GB2312" w:hAnsi="宋体" w:eastAsia="仿宋_GB2312" w:cs="仿宋"/>
          <w:color w:val="auto"/>
          <w:sz w:val="32"/>
          <w:szCs w:val="32"/>
          <w:highlight w:val="none"/>
        </w:rPr>
        <w:t>.4由乙方自行购买的材料或租赁的设备，乙方在进场前必须签订承诺书，承诺若拖欠供应商材料款及设备租赁款，由此造成的一切纠纷与责任由乙方自行承担，并承担由此给甲方造成的一切损失；</w:t>
      </w:r>
    </w:p>
    <w:p w14:paraId="52B53465">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13</w:t>
      </w:r>
      <w:r>
        <w:rPr>
          <w:rFonts w:hint="eastAsia" w:ascii="仿宋_GB2312" w:hAnsi="宋体" w:eastAsia="仿宋_GB2312" w:cs="仿宋"/>
          <w:color w:val="auto"/>
          <w:sz w:val="32"/>
          <w:szCs w:val="32"/>
          <w:highlight w:val="none"/>
        </w:rPr>
        <w:t>.5乙方应严格执行项目分包合同中约定的材料有关条款，不因材料供应市场价格变化、材料供需制约工期等情况向甲方提出索赔补偿。乙方违反合同约定或现行相关规定采购和使用不合格的材料，每发现一例，应承担违约金</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10000.00元</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。若因此给甲方造成损失的，乙方还应赔偿损失。</w:t>
      </w:r>
    </w:p>
    <w:p w14:paraId="4C618ECC">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4</w:t>
      </w:r>
      <w:r>
        <w:rPr>
          <w:rFonts w:hint="eastAsia" w:ascii="黑体" w:hAnsi="黑体" w:eastAsia="黑体" w:cs="黑体"/>
          <w:color w:val="auto"/>
          <w:sz w:val="32"/>
          <w:szCs w:val="32"/>
        </w:rPr>
        <w:t xml:space="preserve"> 合同的解除</w:t>
      </w:r>
    </w:p>
    <w:p w14:paraId="1ECCE8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仿宋"/>
          <w:color w:val="auto"/>
          <w:sz w:val="32"/>
          <w:szCs w:val="32"/>
          <w:highlight w:val="none"/>
        </w:rPr>
        <w:t>.1合同执行过程中乙方出现以下任何一种情况时，甲方可单方面解除施工合同，要求乙方无条件退场：</w:t>
      </w:r>
    </w:p>
    <w:p w14:paraId="265B4910">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（1）乙方工程进度连续三个月不满足甲方进度考核指标；</w:t>
      </w:r>
    </w:p>
    <w:p w14:paraId="4EC367A2">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（2）工程质量无法满足规程规范要求，或出现严重质量事故；</w:t>
      </w:r>
    </w:p>
    <w:p w14:paraId="206DB58F">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（3）未经甲方书面同意或未得到业主及监理书面停工通知，乙方擅自停止施工；</w:t>
      </w:r>
    </w:p>
    <w:p w14:paraId="48CDCB99">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（4）乙方组织其雇员或串联其他方恶意罢工或严重扰乱工地及甲方办公现场秩序；</w:t>
      </w:r>
    </w:p>
    <w:p w14:paraId="06E15518">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（5）乙方恶意拖欠或挪用农民工工资，造成恶劣影响；</w:t>
      </w:r>
    </w:p>
    <w:p w14:paraId="0EF53FBB">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（6）对甲方下达指令不予执行，不服从正常生产经营安排，影响施工进度或工程质量；</w:t>
      </w:r>
    </w:p>
    <w:p w14:paraId="46AFAD71">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（7）直接或间接向与合同有关的任何人给付或者企图付给任何贿赂、礼品、赏金、回扣或其他贵重物品，以引诱他人，或者与之其他违法行为；</w:t>
      </w:r>
    </w:p>
    <w:p w14:paraId="1879B932">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(8) 放弃工程，或明确表示出不愿继续按照合同履行其义务的意向；</w:t>
      </w:r>
    </w:p>
    <w:p w14:paraId="7D6AB968">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(9) 乙方将其承包的全部工程转包给他人或肢解以后以乙方的名义分别转包给他人；</w:t>
      </w:r>
    </w:p>
    <w:p w14:paraId="75609F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w:t>
      </w:r>
      <w:r>
        <w:rPr>
          <w:rFonts w:hint="eastAsia" w:ascii="仿宋_GB2312" w:hAnsi="宋体" w:eastAsia="仿宋_GB2312" w:cs="仿宋"/>
          <w:color w:val="auto"/>
          <w:sz w:val="32"/>
          <w:szCs w:val="32"/>
          <w:highlight w:val="none"/>
        </w:rPr>
        <w:t>10) 破产或无力偿债，停业清理，已有对其财产的接管令或管理令，或者为其债权人的利益在财产接管人、受托人、管理人的监督下营业，或者采取了任何行动、发生任何事件具有与上述相似的效果；</w:t>
      </w:r>
    </w:p>
    <w:p w14:paraId="3840523F">
      <w:pPr>
        <w:keepNext w:val="0"/>
        <w:keepLines w:val="0"/>
        <w:pageBreakBefore w:val="0"/>
        <w:kinsoku/>
        <w:wordWrap/>
        <w:overflowPunct/>
        <w:topLinePunct w:val="0"/>
        <w:autoSpaceDE/>
        <w:autoSpaceDN/>
        <w:bidi w:val="0"/>
        <w:adjustRightInd/>
        <w:spacing w:line="560" w:lineRule="exact"/>
        <w:ind w:firstLine="42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对以上重大违约行为实行“零容忍”，一旦发生将立即进行清退，且乙方应承担</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u w:val="single"/>
          <w:lang w:val="en-US" w:eastAsia="zh-CN"/>
        </w:rPr>
        <w:t>10000.00元</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违约金，违约金直接从工程款或履约保证金中扣除。</w:t>
      </w:r>
    </w:p>
    <w:p w14:paraId="10402B5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仿宋"/>
          <w:color w:val="auto"/>
          <w:sz w:val="32"/>
          <w:szCs w:val="32"/>
          <w:highlight w:val="none"/>
        </w:rPr>
        <w:t>.2 因建设单位原因而解除合同</w:t>
      </w:r>
    </w:p>
    <w:p w14:paraId="0FBEE2D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如因建设单位的原因致使本合同无法履行，或因建设单位原因造成工程停建或缓建达到</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u w:val="single"/>
          <w:lang w:val="en-US" w:eastAsia="zh-CN"/>
        </w:rPr>
        <w:t>3</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月以上，甲方和乙方可以解除本合同。</w:t>
      </w:r>
    </w:p>
    <w:p w14:paraId="06334A36">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仿宋"/>
          <w:color w:val="auto"/>
          <w:sz w:val="32"/>
          <w:szCs w:val="32"/>
          <w:highlight w:val="none"/>
        </w:rPr>
        <w:t xml:space="preserve">.3 本合同解除后48小时内，乙方应将已完工程和甲方提供的剩余材料、设备全部移交甲方，按甲方要求无条件撤出施工场地。甲方应为乙方撤出提供必要条件，乙方撤出所产生的费用由乙方自行承担。若乙方解除合同后不按甲方规定时间撤出施工场地，甲方有权对乙方现场所有设备、材料进行单方面处理，且乙方应承担违约金为 </w:t>
      </w:r>
      <w:r>
        <w:rPr>
          <w:rFonts w:hint="eastAsia" w:ascii="仿宋_GB2312" w:hAnsi="宋体" w:eastAsia="仿宋_GB2312" w:cs="仿宋"/>
          <w:color w:val="auto"/>
          <w:sz w:val="32"/>
          <w:szCs w:val="32"/>
          <w:highlight w:val="none"/>
          <w:u w:val="single"/>
        </w:rPr>
        <w:t>【</w:t>
      </w:r>
      <w:r>
        <w:rPr>
          <w:rFonts w:hint="eastAsia" w:ascii="仿宋_GB2312" w:hAnsi="宋体" w:eastAsia="仿宋_GB2312" w:cs="仿宋"/>
          <w:color w:val="auto"/>
          <w:sz w:val="32"/>
          <w:szCs w:val="32"/>
          <w:highlight w:val="none"/>
          <w:u w:val="single"/>
          <w:lang w:val="en-US" w:eastAsia="zh-CN"/>
        </w:rPr>
        <w:t>10000.00元</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auto"/>
          <w:sz w:val="32"/>
          <w:szCs w:val="32"/>
          <w:highlight w:val="none"/>
        </w:rPr>
        <w:t>。若因此给甲方造成损失的，乙方还应赔偿损失。</w:t>
      </w:r>
    </w:p>
    <w:p w14:paraId="27AD3F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仿宋"/>
          <w:color w:val="auto"/>
          <w:sz w:val="32"/>
          <w:szCs w:val="32"/>
          <w:highlight w:val="none"/>
        </w:rPr>
        <w:t>.4若乙方退场后7日内未提交清算资料或提交清算资料后而未派人进行清算的，将视为其同意甲方单方面对其进行的退场清算并作为其最终退场清算。若乙方因退场事宜向政府部门、业主单位等进行投诉或发生任何对甲方不利的行为，造成甲方名誉损失或经济损失的均由乙方承担，同时甲方按</w:t>
      </w:r>
      <w:r>
        <w:rPr>
          <w:rFonts w:hint="eastAsia" w:ascii="仿宋_GB2312" w:hAnsi="宋体" w:eastAsia="仿宋_GB2312" w:cs="仿宋"/>
          <w:color w:val="auto"/>
          <w:sz w:val="32"/>
          <w:szCs w:val="32"/>
          <w:highlight w:val="none"/>
          <w:u w:val="single"/>
        </w:rPr>
        <w:t>最终退场结算额的【</w:t>
      </w:r>
      <w:r>
        <w:rPr>
          <w:rFonts w:hint="eastAsia" w:ascii="仿宋_GB2312" w:hAnsi="宋体" w:eastAsia="仿宋_GB2312" w:cs="仿宋"/>
          <w:color w:val="auto"/>
          <w:sz w:val="32"/>
          <w:szCs w:val="32"/>
          <w:highlight w:val="none"/>
          <w:u w:val="single"/>
          <w:lang w:val="en-US" w:eastAsia="zh-CN"/>
        </w:rPr>
        <w:t>3</w:t>
      </w:r>
      <w:r>
        <w:rPr>
          <w:rFonts w:hint="eastAsia" w:ascii="仿宋_GB2312" w:hAnsi="宋体" w:eastAsia="仿宋_GB2312" w:cs="仿宋"/>
          <w:color w:val="auto"/>
          <w:sz w:val="32"/>
          <w:szCs w:val="32"/>
          <w:highlight w:val="none"/>
          <w:u w:val="single"/>
        </w:rPr>
        <w:t xml:space="preserve"> 】％ </w:t>
      </w:r>
      <w:r>
        <w:rPr>
          <w:rFonts w:hint="eastAsia" w:ascii="仿宋_GB2312" w:hAnsi="宋体" w:eastAsia="仿宋_GB2312" w:cs="仿宋"/>
          <w:color w:val="auto"/>
          <w:sz w:val="32"/>
          <w:szCs w:val="32"/>
          <w:highlight w:val="none"/>
        </w:rPr>
        <w:t>对乙方进行处罚，并直接从工程款中扣除。</w:t>
      </w:r>
    </w:p>
    <w:p w14:paraId="06C8673F">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1</w:t>
      </w: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仿宋"/>
          <w:color w:val="auto"/>
          <w:sz w:val="32"/>
          <w:szCs w:val="32"/>
          <w:highlight w:val="none"/>
        </w:rPr>
        <w:t xml:space="preserve">.5因乙方违约解除合同的工程款结算 </w:t>
      </w:r>
    </w:p>
    <w:p w14:paraId="31B4044E">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如乙方单方提出中途终止合同，或因为乙方违约而导致甲方行使合同解除权，</w:t>
      </w:r>
      <w:r>
        <w:rPr>
          <w:rFonts w:hint="eastAsia" w:ascii="仿宋_GB2312" w:hAnsi="宋体" w:eastAsia="仿宋_GB2312" w:cs="仿宋"/>
          <w:color w:val="auto"/>
          <w:sz w:val="32"/>
          <w:szCs w:val="32"/>
          <w:highlight w:val="none"/>
          <w:u w:val="single"/>
        </w:rPr>
        <w:t>则甲方有权按乙方已完成工程量所计算金额的【</w:t>
      </w:r>
      <w:r>
        <w:rPr>
          <w:rFonts w:hint="eastAsia" w:ascii="仿宋_GB2312" w:hAnsi="宋体" w:eastAsia="仿宋_GB2312" w:cs="仿宋"/>
          <w:color w:val="auto"/>
          <w:sz w:val="32"/>
          <w:szCs w:val="32"/>
          <w:highlight w:val="none"/>
          <w:u w:val="single"/>
          <w:lang w:val="en-US" w:eastAsia="zh-CN"/>
        </w:rPr>
        <w:t>80%</w:t>
      </w:r>
      <w:r>
        <w:rPr>
          <w:rFonts w:hint="eastAsia" w:ascii="仿宋_GB2312" w:hAnsi="宋体" w:eastAsia="仿宋_GB2312" w:cs="仿宋"/>
          <w:color w:val="auto"/>
          <w:sz w:val="32"/>
          <w:szCs w:val="32"/>
          <w:highlight w:val="none"/>
          <w:u w:val="single"/>
        </w:rPr>
        <w:t>】确定完工结算价款</w:t>
      </w:r>
      <w:r>
        <w:rPr>
          <w:rFonts w:hint="eastAsia" w:ascii="仿宋_GB2312" w:hAnsi="宋体" w:eastAsia="仿宋_GB2312" w:cs="仿宋"/>
          <w:color w:val="auto"/>
          <w:sz w:val="32"/>
          <w:szCs w:val="32"/>
          <w:highlight w:val="none"/>
        </w:rPr>
        <w:t>。此种合同价计取办法，并不意味乙方违约责任的任何免除、抵销或减轻。甲方已向乙方支付的预付款、进度款等超出这一数额的，乙方应于甲方确定乙方已完成工程部分的工程款并通知乙方之日起7天内将差额返还给甲方。</w:t>
      </w:r>
    </w:p>
    <w:p w14:paraId="3A335713">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15</w:t>
      </w:r>
      <w:r>
        <w:rPr>
          <w:rFonts w:hint="eastAsia" w:ascii="黑体" w:hAnsi="黑体" w:eastAsia="黑体" w:cs="黑体"/>
          <w:color w:val="auto"/>
          <w:sz w:val="32"/>
          <w:szCs w:val="32"/>
        </w:rPr>
        <w:t xml:space="preserve"> 担保及保险</w:t>
      </w:r>
    </w:p>
    <w:p w14:paraId="1A0FDDFD">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15</w:t>
      </w:r>
      <w:r>
        <w:rPr>
          <w:rFonts w:hint="eastAsia" w:ascii="仿宋_GB2312" w:hAnsi="宋体" w:eastAsia="仿宋_GB2312" w:cs="仿宋"/>
          <w:color w:val="auto"/>
          <w:sz w:val="32"/>
          <w:szCs w:val="32"/>
          <w:highlight w:val="none"/>
        </w:rPr>
        <w:t>.1履约保函/履约保证金的金额：分包合同总价的【</w:t>
      </w:r>
      <w:r>
        <w:rPr>
          <w:rFonts w:hint="eastAsia" w:ascii="仿宋_GB2312" w:hAnsi="仿宋_GB2312" w:eastAsia="仿宋_GB2312" w:cs="仿宋_GB2312"/>
          <w:color w:val="auto"/>
          <w:sz w:val="32"/>
          <w:szCs w:val="32"/>
          <w:highlight w:val="none"/>
        </w:rPr>
        <w:t>/</w:t>
      </w:r>
      <w:r>
        <w:rPr>
          <w:rFonts w:hint="eastAsia" w:ascii="仿宋_GB2312" w:hAnsi="宋体" w:eastAsia="仿宋_GB2312" w:cs="仿宋"/>
          <w:color w:val="auto"/>
          <w:sz w:val="32"/>
          <w:szCs w:val="32"/>
          <w:highlight w:val="none"/>
        </w:rPr>
        <w:t xml:space="preserve">】                                                                                         </w:t>
      </w:r>
    </w:p>
    <w:p w14:paraId="22F97B39">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(1)</w:t>
      </w:r>
      <w:r>
        <w:rPr>
          <w:rFonts w:hint="eastAsia" w:ascii="仿宋_GB2312" w:hAnsi="宋体" w:eastAsia="仿宋_GB2312" w:cs="仿宋"/>
          <w:color w:val="auto"/>
          <w:sz w:val="32"/>
          <w:szCs w:val="32"/>
          <w:highlight w:val="none"/>
        </w:rPr>
        <w:t>担保期必须覆盖合同履约期限，乙方必须在合同签订前向甲方提交履约担保，否则，甲方有权不与乙方签订合同。</w:t>
      </w:r>
    </w:p>
    <w:p w14:paraId="2388259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若乙方提交虚假履约保函，甲方有权解除合同。乙方必须保证履约保函的真实性与效力，如采用虚假手段开具保函或因其他乙方原因导致保函无效或效力存在严重瑕疵的，乙方应按履约保函金额向甲方提交等额的履约保证金，并按合同总价的【</w:t>
      </w:r>
      <w:r>
        <w:rPr>
          <w:rFonts w:hint="eastAsia" w:ascii="仿宋_GB2312" w:hAnsi="仿宋_GB2312" w:eastAsia="仿宋_GB2312" w:cs="仿宋_GB2312"/>
          <w:color w:val="auto"/>
          <w:sz w:val="32"/>
          <w:szCs w:val="32"/>
          <w:highlight w:val="none"/>
        </w:rPr>
        <w:t>/</w:t>
      </w:r>
      <w:r>
        <w:rPr>
          <w:rFonts w:hint="eastAsia" w:ascii="仿宋_GB2312" w:hAnsi="宋体" w:eastAsia="仿宋_GB2312" w:cs="仿宋"/>
          <w:color w:val="auto"/>
          <w:sz w:val="32"/>
          <w:szCs w:val="32"/>
          <w:highlight w:val="none"/>
        </w:rPr>
        <w:t>】向甲方承担违约责任，否则甲方将通过法律途径追究乙方相关责任。</w:t>
      </w:r>
    </w:p>
    <w:p w14:paraId="49E3E60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(3)</w:t>
      </w:r>
      <w:r>
        <w:rPr>
          <w:rFonts w:hint="eastAsia" w:ascii="仿宋_GB2312" w:hAnsi="宋体" w:eastAsia="仿宋_GB2312" w:cs="仿宋"/>
          <w:color w:val="auto"/>
          <w:sz w:val="32"/>
          <w:szCs w:val="32"/>
          <w:highlight w:val="none"/>
        </w:rPr>
        <w:t>履约保函/履约保证金的返还时间：履约保函（保证金）自开具之日起至本分包工程验收合格之日后 28 日内全额或部分返还（无利息）。如乙方具有违约行为，甲方无须出具证明和陈述理由，可以随时无条件兑付保函和扣除履约保证金。</w:t>
      </w:r>
    </w:p>
    <w:p w14:paraId="491D745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 xml:space="preserve">因甲方原因或不可抗力，双方未履行合同且双方同意终止或解除合同的，履约保证金或履约保函在合同终止或解除之日起 28 日内无息退还给乙方或解除。 </w:t>
      </w:r>
    </w:p>
    <w:p w14:paraId="21CAAD81">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(4)</w:t>
      </w:r>
      <w:r>
        <w:rPr>
          <w:rFonts w:hint="eastAsia" w:ascii="仿宋_GB2312" w:hAnsi="宋体" w:eastAsia="仿宋_GB2312" w:cs="仿宋"/>
          <w:color w:val="auto"/>
          <w:sz w:val="32"/>
          <w:szCs w:val="32"/>
          <w:highlight w:val="none"/>
        </w:rPr>
        <w:t>履约保函有效期的延长：根据项目工期和甲方要求顺延。</w:t>
      </w:r>
    </w:p>
    <w:p w14:paraId="68B3EB94">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lang w:val="en-US" w:eastAsia="zh-CN"/>
        </w:rPr>
        <w:t>15</w:t>
      </w:r>
      <w:r>
        <w:rPr>
          <w:rFonts w:hint="eastAsia" w:ascii="仿宋_GB2312" w:hAnsi="宋体" w:eastAsia="仿宋_GB2312" w:cs="仿宋"/>
          <w:color w:val="auto"/>
          <w:sz w:val="32"/>
          <w:szCs w:val="32"/>
          <w:highlight w:val="none"/>
        </w:rPr>
        <w:t>.</w:t>
      </w:r>
      <w:r>
        <w:rPr>
          <w:rFonts w:hint="eastAsia" w:ascii="仿宋_GB2312" w:hAnsi="宋体" w:eastAsia="仿宋_GB2312" w:cs="仿宋"/>
          <w:color w:val="auto"/>
          <w:sz w:val="32"/>
          <w:szCs w:val="32"/>
          <w:highlight w:val="none"/>
          <w:lang w:val="en-US" w:eastAsia="zh-CN"/>
        </w:rPr>
        <w:t>2</w:t>
      </w:r>
      <w:r>
        <w:rPr>
          <w:rFonts w:hint="eastAsia" w:ascii="仿宋_GB2312" w:hAnsi="宋体" w:eastAsia="仿宋_GB2312" w:cs="仿宋"/>
          <w:color w:val="auto"/>
          <w:sz w:val="32"/>
          <w:szCs w:val="32"/>
          <w:highlight w:val="none"/>
        </w:rPr>
        <w:t>乙方</w:t>
      </w:r>
      <w:r>
        <w:rPr>
          <w:rFonts w:hint="eastAsia" w:ascii="仿宋_GB2312" w:hAnsi="宋体" w:eastAsia="仿宋_GB2312" w:cs="仿宋"/>
          <w:color w:val="auto"/>
          <w:sz w:val="32"/>
          <w:szCs w:val="32"/>
          <w:highlight w:val="none"/>
          <w:lang w:val="en-US" w:eastAsia="zh-CN"/>
        </w:rPr>
        <w:t>为所使用的劳务人员</w:t>
      </w:r>
      <w:r>
        <w:rPr>
          <w:rFonts w:hint="eastAsia" w:ascii="仿宋_GB2312" w:hAnsi="宋体" w:eastAsia="仿宋_GB2312" w:cs="仿宋"/>
          <w:color w:val="auto"/>
          <w:sz w:val="32"/>
          <w:szCs w:val="32"/>
          <w:highlight w:val="none"/>
        </w:rPr>
        <w:t>购买</w:t>
      </w:r>
      <w:r>
        <w:rPr>
          <w:rFonts w:hint="eastAsia" w:ascii="仿宋_GB2312" w:hAnsi="宋体" w:eastAsia="仿宋_GB2312" w:cs="仿宋"/>
          <w:color w:val="auto"/>
          <w:sz w:val="32"/>
          <w:szCs w:val="32"/>
          <w:highlight w:val="none"/>
          <w:lang w:val="en-US" w:eastAsia="zh-CN"/>
        </w:rPr>
        <w:t>工伤</w:t>
      </w:r>
      <w:r>
        <w:rPr>
          <w:rFonts w:hint="eastAsia" w:ascii="仿宋_GB2312" w:hAnsi="宋体" w:eastAsia="仿宋_GB2312" w:cs="仿宋"/>
          <w:color w:val="auto"/>
          <w:sz w:val="32"/>
          <w:szCs w:val="32"/>
          <w:highlight w:val="none"/>
        </w:rPr>
        <w:t>保险，保险费用已包含在本合同价款中。</w:t>
      </w:r>
    </w:p>
    <w:p w14:paraId="5C622BC1">
      <w:pPr>
        <w:pStyle w:val="3"/>
        <w:bidi w:val="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16</w:t>
      </w:r>
      <w:r>
        <w:rPr>
          <w:rFonts w:hint="eastAsia" w:ascii="黑体" w:hAnsi="黑体" w:eastAsia="黑体" w:cs="黑体"/>
          <w:color w:val="auto"/>
          <w:sz w:val="32"/>
          <w:szCs w:val="32"/>
        </w:rPr>
        <w:t xml:space="preserve"> 争议</w:t>
      </w:r>
    </w:p>
    <w:p w14:paraId="11EEDDAA">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auto"/>
          <w:sz w:val="32"/>
          <w:szCs w:val="32"/>
          <w:highlight w:val="none"/>
        </w:rPr>
      </w:pPr>
      <w:r>
        <w:rPr>
          <w:rFonts w:hint="eastAsia" w:ascii="仿宋_GB2312" w:hAnsi="宋体" w:eastAsia="仿宋_GB2312" w:cs="仿宋"/>
          <w:color w:val="auto"/>
          <w:sz w:val="32"/>
          <w:szCs w:val="32"/>
          <w:highlight w:val="none"/>
        </w:rPr>
        <w:t>双方约定，在履行分包合同过程中发生争议，双方协商解决或者调解不成时，按下列第</w:t>
      </w:r>
      <w:r>
        <w:rPr>
          <w:rFonts w:hint="eastAsia" w:ascii="仿宋_GB2312" w:hAnsi="宋体" w:eastAsia="仿宋_GB2312" w:cs="仿宋"/>
          <w:color w:val="auto"/>
          <w:sz w:val="32"/>
          <w:szCs w:val="32"/>
          <w:highlight w:val="none"/>
          <w:u w:val="single"/>
        </w:rPr>
        <w:t xml:space="preserve"> (2) </w:t>
      </w:r>
      <w:r>
        <w:rPr>
          <w:rFonts w:hint="eastAsia" w:ascii="仿宋_GB2312" w:hAnsi="宋体" w:eastAsia="仿宋_GB2312" w:cs="仿宋"/>
          <w:color w:val="auto"/>
          <w:sz w:val="32"/>
          <w:szCs w:val="32"/>
          <w:highlight w:val="none"/>
        </w:rPr>
        <w:t xml:space="preserve">种方式解决争议： </w:t>
      </w:r>
    </w:p>
    <w:p w14:paraId="2B20F745">
      <w:pPr>
        <w:keepNext w:val="0"/>
        <w:keepLines w:val="0"/>
        <w:pageBreakBefore w:val="0"/>
        <w:kinsoku/>
        <w:wordWrap/>
        <w:overflowPunct/>
        <w:topLinePunct w:val="0"/>
        <w:autoSpaceDE/>
        <w:autoSpaceDN/>
        <w:bidi w:val="0"/>
        <w:adjustRightInd/>
        <w:spacing w:line="560" w:lineRule="exact"/>
        <w:ind w:firstLine="640" w:firstLineChars="200"/>
        <w:contextualSpacing/>
        <w:textAlignment w:val="auto"/>
        <w:rPr>
          <w:rFonts w:hint="eastAsia" w:ascii="仿宋_GB2312" w:hAnsi="宋体" w:eastAsia="仿宋_GB2312" w:cs="仿宋"/>
          <w:color w:val="000000"/>
          <w:sz w:val="32"/>
          <w:szCs w:val="32"/>
        </w:rPr>
      </w:pPr>
      <w:r>
        <w:rPr>
          <w:rFonts w:hint="eastAsia" w:ascii="仿宋_GB2312" w:hAnsi="宋体" w:eastAsia="仿宋_GB2312" w:cs="仿宋"/>
          <w:color w:val="auto"/>
          <w:sz w:val="32"/>
          <w:szCs w:val="32"/>
          <w:highlight w:val="none"/>
        </w:rPr>
        <w:t>(1)将争议提交</w:t>
      </w:r>
      <w:r>
        <w:rPr>
          <w:rFonts w:hint="eastAsia" w:ascii="仿宋_GB2312" w:hAnsi="宋体" w:eastAsia="仿宋_GB2312" w:cs="仿宋"/>
          <w:color w:val="auto"/>
          <w:sz w:val="32"/>
          <w:szCs w:val="32"/>
          <w:highlight w:val="none"/>
          <w:u w:val="single"/>
        </w:rPr>
        <w:t xml:space="preserve">       </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color w:val="000000"/>
          <w:sz w:val="32"/>
          <w:szCs w:val="32"/>
        </w:rPr>
        <w:t>仲裁委员会申请仲裁；</w:t>
      </w:r>
    </w:p>
    <w:p w14:paraId="54085C13">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宋体" w:eastAsia="仿宋_GB2312"/>
          <w:color w:val="000000"/>
          <w:sz w:val="32"/>
          <w:szCs w:val="32"/>
        </w:rPr>
      </w:pPr>
      <w:r>
        <w:rPr>
          <w:rFonts w:hint="eastAsia" w:ascii="仿宋_GB2312" w:hAnsi="宋体" w:eastAsia="仿宋_GB2312" w:cs="仿宋"/>
          <w:color w:val="000000"/>
          <w:sz w:val="32"/>
          <w:szCs w:val="32"/>
        </w:rPr>
        <w:t xml:space="preserve">    (2)依法向有管辖权的</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color w:val="000000"/>
          <w:sz w:val="32"/>
          <w:szCs w:val="32"/>
          <w:u w:val="single"/>
          <w:lang w:val="en-US" w:eastAsia="zh-CN"/>
        </w:rPr>
        <w:t>项目所在地</w:t>
      </w:r>
      <w:r>
        <w:rPr>
          <w:rFonts w:hint="eastAsia" w:ascii="仿宋_GB2312" w:hAnsi="宋体" w:eastAsia="仿宋_GB2312" w:cs="仿宋"/>
          <w:color w:val="000000"/>
          <w:sz w:val="32"/>
          <w:szCs w:val="32"/>
          <w:u w:val="single"/>
        </w:rPr>
        <w:t xml:space="preserve">】  </w:t>
      </w:r>
      <w:r>
        <w:rPr>
          <w:rFonts w:hint="eastAsia" w:ascii="仿宋_GB2312" w:hAnsi="宋体" w:eastAsia="仿宋_GB2312" w:cs="仿宋"/>
          <w:color w:val="000000"/>
          <w:sz w:val="32"/>
          <w:szCs w:val="32"/>
        </w:rPr>
        <w:t>人民法院提起诉讼。</w:t>
      </w:r>
    </w:p>
    <w:p w14:paraId="7915F3EE">
      <w:pPr>
        <w:pageBreakBefore w:val="0"/>
        <w:kinsoku/>
        <w:wordWrap/>
        <w:overflowPunct/>
        <w:topLinePunct w:val="0"/>
        <w:autoSpaceDE/>
        <w:autoSpaceDN/>
        <w:bidi w:val="0"/>
        <w:adjustRightInd/>
        <w:spacing w:line="560" w:lineRule="exact"/>
        <w:jc w:val="left"/>
        <w:textAlignment w:val="auto"/>
        <w:rPr>
          <w:rFonts w:hint="eastAsia"/>
          <w:lang w:val="en-US" w:eastAsia="zh-CN"/>
        </w:rPr>
      </w:pPr>
    </w:p>
    <w:p w14:paraId="0463894B">
      <w:pPr>
        <w:pageBreakBefore w:val="0"/>
        <w:kinsoku/>
        <w:wordWrap/>
        <w:overflowPunct/>
        <w:topLinePunct w:val="0"/>
        <w:autoSpaceDE/>
        <w:autoSpaceDN/>
        <w:bidi w:val="0"/>
        <w:adjustRightInd/>
        <w:spacing w:line="560" w:lineRule="exact"/>
        <w:jc w:val="left"/>
        <w:textAlignment w:val="auto"/>
        <w:rPr>
          <w:rFonts w:hint="eastAsia"/>
          <w:lang w:val="en-US" w:eastAsia="zh-CN"/>
        </w:rPr>
      </w:pPr>
    </w:p>
    <w:p w14:paraId="4C1773E2">
      <w:pPr>
        <w:pStyle w:val="3"/>
        <w:bidi w:val="0"/>
        <w:jc w:val="both"/>
        <w:outlineLvl w:val="0"/>
        <w:rPr>
          <w:color w:val="auto"/>
          <w:sz w:val="44"/>
          <w:szCs w:val="44"/>
        </w:rPr>
      </w:pPr>
      <w:r>
        <w:rPr>
          <w:rFonts w:hint="eastAsia" w:ascii="黑体" w:hAnsi="黑体" w:eastAsia="黑体" w:cs="黑体"/>
          <w:color w:val="auto"/>
          <w:sz w:val="44"/>
          <w:szCs w:val="44"/>
        </w:rPr>
        <w:t>附件一：安全生产协议书</w:t>
      </w:r>
    </w:p>
    <w:p w14:paraId="2E9063E7">
      <w:pPr>
        <w:keepNext w:val="0"/>
        <w:keepLines w:val="0"/>
        <w:pageBreakBefore w:val="0"/>
        <w:widowControl w:val="0"/>
        <w:kinsoku/>
        <w:wordWrap/>
        <w:overflowPunct/>
        <w:topLinePunct w:val="0"/>
        <w:autoSpaceDE/>
        <w:autoSpaceDN/>
        <w:bidi w:val="0"/>
        <w:adjustRightInd/>
        <w:spacing w:line="560" w:lineRule="exact"/>
        <w:ind w:right="-273" w:rightChars="-124" w:firstLine="640" w:firstLineChars="200"/>
        <w:jc w:val="left"/>
        <w:textAlignment w:val="auto"/>
        <w:rPr>
          <w:rFonts w:hint="eastAsia" w:ascii="仿宋_GB2312" w:hAnsi="仿宋_GB2312" w:eastAsia="仿宋_GB2312" w:cs="仿宋_GB2312"/>
          <w:b w:val="0"/>
          <w:bCs/>
          <w:sz w:val="32"/>
          <w:szCs w:val="32"/>
          <w:u w:val="single"/>
        </w:rPr>
      </w:pPr>
      <w:r>
        <w:rPr>
          <w:rFonts w:hint="eastAsia" w:ascii="仿宋_GB2312" w:hAnsi="仿宋_GB2312" w:eastAsia="仿宋_GB2312" w:cs="仿宋_GB2312"/>
          <w:b w:val="0"/>
          <w:bCs/>
          <w:sz w:val="32"/>
          <w:szCs w:val="32"/>
        </w:rPr>
        <w:t>项目名称：</w:t>
      </w:r>
      <w:r>
        <w:rPr>
          <w:rFonts w:hint="eastAsia" w:ascii="仿宋_GB2312" w:hAnsi="仿宋_GB2312" w:eastAsia="仿宋_GB2312" w:cs="仿宋_GB2312"/>
          <w:b w:val="0"/>
          <w:bCs/>
          <w:sz w:val="32"/>
          <w:szCs w:val="32"/>
          <w:u w:val="single"/>
        </w:rPr>
        <w:t xml:space="preserve"> </w:t>
      </w:r>
      <w:r>
        <w:rPr>
          <w:rFonts w:hint="default" w:ascii="仿宋_GB2312" w:hAnsi="仿宋_GB2312" w:eastAsia="仿宋_GB2312" w:cs="仿宋_GB2312"/>
          <w:sz w:val="32"/>
          <w:szCs w:val="32"/>
          <w:u w:val="single"/>
          <w:lang w:val="en-US" w:eastAsia="zh-CN"/>
        </w:rPr>
        <w:t>沾化恒业智慧表务改造项目</w:t>
      </w:r>
      <w:r>
        <w:rPr>
          <w:rFonts w:hint="eastAsia" w:ascii="仿宋_GB2312" w:hAnsi="仿宋_GB2312" w:eastAsia="仿宋_GB2312" w:cs="仿宋_GB2312"/>
          <w:b w:val="0"/>
          <w:bCs/>
          <w:sz w:val="32"/>
          <w:szCs w:val="32"/>
          <w:u w:val="single"/>
        </w:rPr>
        <w:t xml:space="preserve">  </w:t>
      </w:r>
    </w:p>
    <w:p w14:paraId="1343A5BE">
      <w:pPr>
        <w:keepNext w:val="0"/>
        <w:keepLines w:val="0"/>
        <w:pageBreakBefore w:val="0"/>
        <w:widowControl w:val="0"/>
        <w:kinsoku/>
        <w:wordWrap/>
        <w:overflowPunct/>
        <w:topLinePunct w:val="0"/>
        <w:autoSpaceDE/>
        <w:autoSpaceDN/>
        <w:bidi w:val="0"/>
        <w:adjustRightInd/>
        <w:spacing w:line="560" w:lineRule="exact"/>
        <w:ind w:right="-273" w:rightChars="-124" w:firstLine="640" w:firstLineChars="200"/>
        <w:textAlignment w:val="auto"/>
        <w:rPr>
          <w:rFonts w:hint="eastAsia" w:ascii="仿宋_GB2312" w:hAnsi="仿宋_GB2312" w:eastAsia="仿宋_GB2312" w:cs="仿宋_GB2312"/>
          <w:b w:val="0"/>
          <w:bCs/>
          <w:sz w:val="32"/>
          <w:szCs w:val="32"/>
          <w:u w:val="single"/>
        </w:rPr>
      </w:pPr>
      <w:r>
        <w:rPr>
          <w:rFonts w:hint="eastAsia" w:ascii="仿宋_GB2312" w:hAnsi="仿宋_GB2312" w:eastAsia="仿宋_GB2312" w:cs="仿宋_GB2312"/>
          <w:b w:val="0"/>
          <w:bCs/>
          <w:sz w:val="32"/>
          <w:szCs w:val="32"/>
        </w:rPr>
        <w:t>建设地点：</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u w:val="single"/>
          <w:lang w:val="en-US" w:eastAsia="zh-CN"/>
        </w:rPr>
        <w:t>滨州市沾化区</w:t>
      </w:r>
      <w:r>
        <w:rPr>
          <w:rFonts w:hint="eastAsia" w:ascii="仿宋_GB2312" w:hAnsi="仿宋_GB2312" w:eastAsia="仿宋_GB2312" w:cs="仿宋_GB2312"/>
          <w:b w:val="0"/>
          <w:bCs/>
          <w:sz w:val="32"/>
          <w:szCs w:val="32"/>
          <w:u w:val="single"/>
        </w:rPr>
        <w:t xml:space="preserve">           </w:t>
      </w:r>
    </w:p>
    <w:p w14:paraId="1EF4FCA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sz w:val="32"/>
          <w:szCs w:val="32"/>
          <w:u w:val="single"/>
        </w:rPr>
      </w:pPr>
      <w:r>
        <w:rPr>
          <w:rFonts w:hint="eastAsia" w:ascii="仿宋_GB2312" w:hAnsi="仿宋_GB2312" w:eastAsia="仿宋_GB2312" w:cs="仿宋_GB2312"/>
          <w:b w:val="0"/>
          <w:bCs/>
          <w:sz w:val="32"/>
          <w:szCs w:val="32"/>
        </w:rPr>
        <w:t>发 包 人：</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u w:val="single"/>
          <w:lang w:val="en-US" w:eastAsia="zh-CN"/>
        </w:rPr>
        <w:t>山东水文水环境科技有限公司</w:t>
      </w:r>
      <w:r>
        <w:rPr>
          <w:rFonts w:hint="eastAsia" w:ascii="仿宋_GB2312" w:hAnsi="仿宋_GB2312" w:eastAsia="仿宋_GB2312" w:cs="仿宋_GB2312"/>
          <w:b w:val="0"/>
          <w:bCs/>
          <w:sz w:val="32"/>
          <w:szCs w:val="32"/>
          <w:u w:val="single"/>
        </w:rPr>
        <w:t xml:space="preserve">  </w:t>
      </w:r>
    </w:p>
    <w:p w14:paraId="466B2AF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sz w:val="32"/>
          <w:szCs w:val="32"/>
          <w:highlight w:val="none"/>
          <w:u w:val="single"/>
        </w:rPr>
      </w:pPr>
      <w:r>
        <w:rPr>
          <w:rFonts w:hint="eastAsia" w:ascii="仿宋_GB2312" w:hAnsi="仿宋_GB2312" w:eastAsia="仿宋_GB2312" w:cs="仿宋_GB2312"/>
          <w:b w:val="0"/>
          <w:bCs/>
          <w:sz w:val="32"/>
          <w:szCs w:val="32"/>
        </w:rPr>
        <w:t>承 包 人：</w:t>
      </w:r>
      <w:r>
        <w:rPr>
          <w:rFonts w:hint="eastAsia" w:ascii="仿宋_GB2312" w:hAnsi="仿宋_GB2312" w:eastAsia="仿宋_GB2312" w:cs="仿宋_GB2312"/>
          <w:b w:val="0"/>
          <w:bCs/>
          <w:sz w:val="32"/>
          <w:szCs w:val="32"/>
          <w:highlight w:val="none"/>
          <w:u w:val="single"/>
        </w:rPr>
        <w:t xml:space="preserve">                        </w:t>
      </w:r>
    </w:p>
    <w:p w14:paraId="329F577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为贯彻“安全第一，预防为主”的方针，确保</w:t>
      </w:r>
      <w:r>
        <w:rPr>
          <w:rFonts w:hint="eastAsia" w:ascii="仿宋_GB2312" w:hAnsi="仿宋_GB2312" w:eastAsia="仿宋_GB2312" w:cs="仿宋_GB2312"/>
          <w:sz w:val="32"/>
          <w:szCs w:val="32"/>
          <w:u w:val="single"/>
        </w:rPr>
        <w:t xml:space="preserve">                        劳务分包</w:t>
      </w:r>
      <w:r>
        <w:rPr>
          <w:rFonts w:hint="eastAsia" w:ascii="仿宋_GB2312" w:hAnsi="仿宋_GB2312" w:eastAsia="仿宋_GB2312" w:cs="仿宋_GB2312"/>
          <w:sz w:val="32"/>
          <w:szCs w:val="32"/>
        </w:rPr>
        <w:t>的施工安全，依照国家、地方的有关法规和政策，甲、乙双方经充分协商，特签订本安全生产协议书。</w:t>
      </w:r>
    </w:p>
    <w:p w14:paraId="0E67374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一、本安全生产协议书作为</w:t>
      </w:r>
      <w:r>
        <w:rPr>
          <w:rFonts w:hint="eastAsia" w:ascii="仿宋_GB2312" w:hAnsi="仿宋_GB2312" w:eastAsia="仿宋_GB2312" w:cs="仿宋_GB2312"/>
          <w:sz w:val="32"/>
          <w:szCs w:val="32"/>
          <w:u w:val="single"/>
        </w:rPr>
        <w:t xml:space="preserve"> </w:t>
      </w:r>
      <w:r>
        <w:rPr>
          <w:rFonts w:hint="default" w:ascii="仿宋_GB2312" w:hAnsi="仿宋_GB2312" w:eastAsia="仿宋_GB2312" w:cs="仿宋_GB2312"/>
          <w:sz w:val="32"/>
          <w:szCs w:val="32"/>
          <w:u w:val="single"/>
          <w:lang w:val="en-US" w:eastAsia="zh-CN"/>
        </w:rPr>
        <w:t>沾化恒业智慧表务改造项目</w:t>
      </w:r>
      <w:r>
        <w:rPr>
          <w:rFonts w:hint="eastAsia" w:ascii="仿宋_GB2312" w:hAnsi="仿宋_GB2312" w:eastAsia="仿宋_GB2312" w:cs="仿宋_GB2312"/>
          <w:sz w:val="32"/>
          <w:szCs w:val="32"/>
          <w:u w:val="single"/>
          <w:lang w:val="en-US" w:eastAsia="zh-CN"/>
        </w:rPr>
        <w:t>城北工业园</w:t>
      </w:r>
      <w:r>
        <w:rPr>
          <w:rFonts w:hint="eastAsia" w:ascii="仿宋_GB2312" w:hAnsi="仿宋_GB2312" w:eastAsia="仿宋_GB2312" w:cs="仿宋_GB2312"/>
          <w:sz w:val="32"/>
          <w:szCs w:val="32"/>
          <w:u w:val="single"/>
        </w:rPr>
        <w:t>劳务分包</w:t>
      </w:r>
      <w:r>
        <w:rPr>
          <w:rFonts w:hint="eastAsia" w:ascii="仿宋_GB2312" w:hAnsi="仿宋_GB2312" w:eastAsia="仿宋_GB2312" w:cs="仿宋_GB2312"/>
          <w:sz w:val="32"/>
          <w:szCs w:val="32"/>
        </w:rPr>
        <w:t>合同书的附件，与该合同具有同等效力。</w:t>
      </w:r>
    </w:p>
    <w:p w14:paraId="49F96D6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二、承包人的法定代表人、项目负责人、安全生产负责人、工地的现场安全员应对本工程安全生产工作各负其责。</w:t>
      </w:r>
    </w:p>
    <w:p w14:paraId="348DA0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三、发包人有权审查承包人安全管理体制是否符合有关主管部门的规定，有权向承包人提出安全施工的要求以及日常施工现场的督促检查。</w:t>
      </w:r>
    </w:p>
    <w:p w14:paraId="070CB2F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承包人在承包工程施工中，必须根据设计图纸和施工规范，针对工程特点编制施工组织设计和落实相应的安全措施，健全安全管理体制，组织有关安全知识学习、安全教育等活动，建立各项安全操作规程、安全生产责任制和安全检查制度。</w:t>
      </w:r>
    </w:p>
    <w:p w14:paraId="17CD5F2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承包人施工人员中的电工、焊工、起重吊运指挥、架子工、起重机械司机等特殊工种必须按国家《特种作业人员安全技术培训考核管理规定》和《建筑施工特种作业人员管理规定》持有有效特种作业人员操作证件上岗，严禁无证、违章操作；施工机具中的受压容器、电气设备必须具有符合安全要求的保护设施。</w:t>
      </w:r>
    </w:p>
    <w:p w14:paraId="6348CAF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承包人在施工过程中，必须注意对地下管线及周围绿化和地面构筑物的保护。承包人要采取合理施工方案严格执行施工工艺，严格控制地表沉降，加强对地下管线和地面构造物的监控量测，及时采取有效措施保证地下管线和地表构造物的安全。如遇有不明情况，应及时向有关部门联系，采取有效保护措施，在施工过程中造成的地下管线和地表构造物的损坏，由承包人承担全部责任。</w:t>
      </w:r>
    </w:p>
    <w:p w14:paraId="115DF2B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承包人在施工过程中，应认真组织审核发包人下发的施工图纸，并严格按审核后的施工图纸及相应的国家有关标准施工，不允许随意改变施工工艺和工法，否则出现的任何施工质量和安全问题都将由承包人承担全部责任。</w:t>
      </w:r>
    </w:p>
    <w:p w14:paraId="0324415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八、若在施工过程中发生人员伤亡（含刑事案件）、火灾、爆炸等事故，承包人必须立即按有关规定及时上报发包人及其政府主管部门，事故责任以及事故损失均由承包人负责。</w:t>
      </w:r>
    </w:p>
    <w:p w14:paraId="7EAF1C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九、承包人在合同签订之后，应尽快自觉配合发包人有关部门办理开工报告手续。</w:t>
      </w:r>
    </w:p>
    <w:p w14:paraId="73966C7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十、本协议未尽事宜，依据有关法规、规章处理，法规、规章没有明确规定的，经双方协商处理解决。</w:t>
      </w:r>
    </w:p>
    <w:p w14:paraId="5201E87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十一、本协议自签订之日起生效。 </w:t>
      </w:r>
    </w:p>
    <w:p w14:paraId="567C7A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十二、本责任书一式</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4</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份，发包人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2</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份，已方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2</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份，合同履行期间有效。</w:t>
      </w:r>
    </w:p>
    <w:p w14:paraId="33DDCC9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p>
    <w:p w14:paraId="49A5F3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p>
    <w:p w14:paraId="064E4957">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发包人：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承包人：</w:t>
      </w:r>
      <w:r>
        <w:rPr>
          <w:rFonts w:hint="eastAsia" w:ascii="仿宋_GB2312" w:hAnsi="仿宋_GB2312" w:eastAsia="仿宋_GB2312" w:cs="仿宋_GB2312"/>
          <w:sz w:val="32"/>
          <w:szCs w:val="32"/>
          <w:u w:val="single"/>
        </w:rPr>
        <w:t xml:space="preserve">          </w:t>
      </w:r>
    </w:p>
    <w:p w14:paraId="54BA38E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（盖单位公章）           （盖单位公章） </w:t>
      </w:r>
    </w:p>
    <w:p w14:paraId="1DA5DF23">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签名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法</w:t>
      </w:r>
      <w:r>
        <w:rPr>
          <w:rFonts w:hint="eastAsia" w:ascii="仿宋_GB2312" w:hAnsi="仿宋_GB2312" w:eastAsia="仿宋_GB2312" w:cs="仿宋_GB2312"/>
          <w:sz w:val="32"/>
          <w:szCs w:val="32"/>
        </w:rPr>
        <w:t>定代表</w:t>
      </w:r>
      <w:r>
        <w:rPr>
          <w:rFonts w:hint="eastAsia" w:ascii="仿宋_GB2312" w:hAnsi="仿宋_GB2312" w:eastAsia="仿宋_GB2312" w:cs="仿宋_GB2312"/>
          <w:sz w:val="32"/>
          <w:szCs w:val="32"/>
          <w:lang w:val="en-US" w:eastAsia="zh-CN"/>
        </w:rPr>
        <w:t>人（签名）</w:t>
      </w:r>
      <w:r>
        <w:rPr>
          <w:rFonts w:hint="eastAsia" w:ascii="仿宋_GB2312" w:hAnsi="仿宋_GB2312" w:eastAsia="仿宋_GB2312" w:cs="仿宋_GB2312"/>
          <w:sz w:val="32"/>
          <w:szCs w:val="32"/>
          <w:u w:val="single"/>
        </w:rPr>
        <w:t xml:space="preserve">            </w:t>
      </w:r>
    </w:p>
    <w:p w14:paraId="0A673E2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ascii="仿宋" w:hAnsi="仿宋" w:eastAsia="仿宋" w:cs="仿宋"/>
          <w:szCs w:val="21"/>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30E1C37">
      <w:pPr>
        <w:pStyle w:val="23"/>
        <w:pageBreakBefore w:val="0"/>
        <w:kinsoku/>
        <w:wordWrap/>
        <w:overflowPunct/>
        <w:topLinePunct w:val="0"/>
        <w:autoSpaceDE/>
        <w:autoSpaceDN/>
        <w:bidi w:val="0"/>
        <w:adjustRightInd/>
        <w:spacing w:line="560" w:lineRule="exact"/>
        <w:ind w:firstLine="210"/>
        <w:textAlignment w:val="auto"/>
      </w:pPr>
    </w:p>
    <w:p w14:paraId="78F298D4">
      <w:pPr>
        <w:pageBreakBefore w:val="0"/>
        <w:kinsoku/>
        <w:wordWrap/>
        <w:overflowPunct/>
        <w:topLinePunct w:val="0"/>
        <w:autoSpaceDE/>
        <w:autoSpaceDN/>
        <w:bidi w:val="0"/>
        <w:adjustRightInd/>
        <w:spacing w:line="560" w:lineRule="exact"/>
        <w:jc w:val="center"/>
        <w:textAlignment w:val="auto"/>
        <w:rPr>
          <w:rFonts w:ascii="宋体" w:hAnsi="宋体" w:cs="楷体"/>
          <w:sz w:val="36"/>
          <w:szCs w:val="36"/>
        </w:rPr>
      </w:pPr>
    </w:p>
    <w:p w14:paraId="19DC4919">
      <w:pPr>
        <w:pStyle w:val="23"/>
        <w:pageBreakBefore w:val="0"/>
        <w:kinsoku/>
        <w:wordWrap/>
        <w:overflowPunct/>
        <w:topLinePunct w:val="0"/>
        <w:autoSpaceDE/>
        <w:autoSpaceDN/>
        <w:bidi w:val="0"/>
        <w:adjustRightInd/>
        <w:spacing w:line="560" w:lineRule="exact"/>
        <w:ind w:firstLine="210"/>
        <w:textAlignment w:val="auto"/>
      </w:pPr>
    </w:p>
    <w:p w14:paraId="3594F77B">
      <w:pPr>
        <w:pStyle w:val="23"/>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outlineLvl w:val="0"/>
        <w:rPr>
          <w:rFonts w:hint="eastAsia" w:ascii="黑体" w:hAnsi="黑体" w:eastAsia="黑体" w:cs="黑体"/>
          <w:color w:val="auto"/>
          <w:sz w:val="44"/>
          <w:szCs w:val="44"/>
        </w:rPr>
      </w:pPr>
      <w:r>
        <w:br w:type="page"/>
      </w:r>
      <w:r>
        <w:rPr>
          <w:rStyle w:val="30"/>
          <w:rFonts w:hint="eastAsia" w:ascii="黑体" w:hAnsi="黑体" w:eastAsia="黑体" w:cs="黑体"/>
          <w:color w:val="auto"/>
          <w:sz w:val="44"/>
          <w:szCs w:val="44"/>
        </w:rPr>
        <w:t>附件二：廉政协议书</w:t>
      </w:r>
    </w:p>
    <w:p w14:paraId="7E962D2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根据相关廉政建设的规定，为做好施工劳务分包服务中的党风廉政建设，保证劳务分包服务高效优质，保证资金的安全和有效使用以及投资效益，</w:t>
      </w:r>
      <w:r>
        <w:rPr>
          <w:rFonts w:hint="eastAsia" w:ascii="仿宋_GB2312" w:hAnsi="仿宋_GB2312" w:eastAsia="仿宋_GB2312" w:cs="仿宋_GB2312"/>
          <w:sz w:val="32"/>
          <w:szCs w:val="32"/>
          <w:u w:val="single"/>
          <w:lang w:val="en-US" w:eastAsia="zh-CN"/>
        </w:rPr>
        <w:t>山东水文水环境科技有限公司</w:t>
      </w:r>
      <w:r>
        <w:rPr>
          <w:rFonts w:hint="eastAsia" w:ascii="仿宋_GB2312" w:hAnsi="仿宋_GB2312" w:eastAsia="仿宋_GB2312" w:cs="仿宋_GB2312"/>
          <w:sz w:val="32"/>
          <w:szCs w:val="32"/>
        </w:rPr>
        <w:t>(以下称发包人)与</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rPr>
        <w:t>(以下称承包人)，特订立如下合同。</w:t>
      </w:r>
    </w:p>
    <w:p w14:paraId="3EF0C78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发包人、承包人双方的权利和义务</w:t>
      </w:r>
    </w:p>
    <w:p w14:paraId="51F1585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(一)严格遵守党和国家有关法律法规的有关规定。</w:t>
      </w:r>
    </w:p>
    <w:p w14:paraId="4177763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(二)严格遵守</w:t>
      </w:r>
      <w:r>
        <w:rPr>
          <w:rFonts w:hint="default" w:ascii="仿宋_GB2312" w:hAnsi="仿宋_GB2312" w:eastAsia="仿宋_GB2312" w:cs="仿宋_GB2312"/>
          <w:sz w:val="32"/>
          <w:szCs w:val="32"/>
          <w:u w:val="single"/>
          <w:lang w:val="en-US" w:eastAsia="zh-CN"/>
        </w:rPr>
        <w:t>沾化恒业智慧表务改造项目</w:t>
      </w:r>
      <w:r>
        <w:rPr>
          <w:rFonts w:hint="eastAsia" w:ascii="仿宋_GB2312" w:hAnsi="仿宋_GB2312" w:eastAsia="仿宋_GB2312" w:cs="仿宋_GB2312"/>
          <w:sz w:val="32"/>
          <w:szCs w:val="32"/>
          <w:u w:val="single"/>
          <w:lang w:val="en-US" w:eastAsia="zh-CN"/>
        </w:rPr>
        <w:t>城北工业园</w:t>
      </w:r>
      <w:r>
        <w:rPr>
          <w:rFonts w:hint="eastAsia" w:ascii="仿宋_GB2312" w:hAnsi="仿宋_GB2312" w:eastAsia="仿宋_GB2312" w:cs="仿宋_GB2312"/>
          <w:sz w:val="32"/>
          <w:szCs w:val="32"/>
          <w:u w:val="single"/>
        </w:rPr>
        <w:t>劳务分包</w:t>
      </w:r>
      <w:r>
        <w:rPr>
          <w:rFonts w:hint="eastAsia" w:ascii="仿宋_GB2312" w:hAnsi="仿宋_GB2312" w:eastAsia="仿宋_GB2312" w:cs="仿宋_GB2312"/>
          <w:sz w:val="32"/>
          <w:szCs w:val="32"/>
        </w:rPr>
        <w:t>合同文件，自觉按合同办事。</w:t>
      </w:r>
    </w:p>
    <w:p w14:paraId="30E5434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(三)双方的业务活动坚持公开、公正、诚信、透明的原则(除法律认定的商业秘密和合同文件另有规定之外)，不得损害国家和集体利益，违反工程建设管理规章制度。</w:t>
      </w:r>
    </w:p>
    <w:p w14:paraId="0F494C7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(四)建立健全廉政制度，开展廉政教育，设立廉政告示牌，公布举报电话，监督并认真查处违法违纪行为。</w:t>
      </w:r>
    </w:p>
    <w:p w14:paraId="0AFE673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(五)发现对方在业务活动中有违反廉政规定的行为，有及时提醒对方纠正的权利和义务。</w:t>
      </w:r>
    </w:p>
    <w:p w14:paraId="140F6D5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(六)发现对方严重违反本合同义务条款的行为，有向其上级有关部门举报、建议给予处理并要求告之处理结果的权利。</w:t>
      </w:r>
    </w:p>
    <w:p w14:paraId="6E16E12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发包人的义务</w:t>
      </w:r>
    </w:p>
    <w:p w14:paraId="0F092F7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(一)发包人及其工作人员不得索要或接受承包人的礼金、有价证券和贵重物品，不得在承包人处报销任何应由发包人或个人支付的费用等。</w:t>
      </w:r>
    </w:p>
    <w:p w14:paraId="28D5157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(二)发包人工作人员不得参加承包人安排的超标准宴请和娱乐活动;不得接受承包人提供的通讯工具、交通工具和高档办公用品等。</w:t>
      </w:r>
    </w:p>
    <w:p w14:paraId="522364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(三)发包人及其工作人员不得要求或者接受承包人为其住房装修、婚丧嫁娶活动、配偶子女的工作安排以及出国出境、旅游等提供方便等。</w:t>
      </w:r>
    </w:p>
    <w:p w14:paraId="2C6D60F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(四)发包人工作人员的配偶、子女不得从事与发包人工程有关的材料设备供应、工程分包、劳务等经济活动等。</w:t>
      </w:r>
    </w:p>
    <w:p w14:paraId="3E1D560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(五)发包人及其工作人员不得以任何理由向承包人推荐分包单位，不得要求承包人购买合同规定外的材料和设备。</w:t>
      </w:r>
    </w:p>
    <w:p w14:paraId="2645753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承包人义务</w:t>
      </w:r>
    </w:p>
    <w:p w14:paraId="0CBF85F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(一)承包人不得以任何理由向发包人及其工作人员行贿或馈赠礼金、有价证券、贵重礼品。</w:t>
      </w:r>
    </w:p>
    <w:p w14:paraId="3E4A0BF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(二)承包人不得以任何名义为发包人及其工作人员报销应由发包人单位或个人支付的任何费用。</w:t>
      </w:r>
    </w:p>
    <w:p w14:paraId="36589F7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(三)承包人不得以任何理由安排发包人工作人员参加超标准宴请及娱乐活动。</w:t>
      </w:r>
    </w:p>
    <w:p w14:paraId="132B429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(四)承包人不得为发包人单位和个人购置或提供通讯工具、交通工具和高档办公用品等。</w:t>
      </w:r>
    </w:p>
    <w:p w14:paraId="071376D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违约责任</w:t>
      </w:r>
    </w:p>
    <w:p w14:paraId="040CC26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(一)发包人及其工作人员违反本合同第一、二条，按管理权限，依据有关规定给予党纪、政纪或组织处理；涉嫌犯罪的，移交司法机关追究刑事责任；给承包人造成经济损失的，应予以赔偿。</w:t>
      </w:r>
    </w:p>
    <w:p w14:paraId="45CF5AB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(二)承包人及其工作人员违反本合同第一、三条，依据有关规定记入其信用档案，并报上级主管部门给子承包人相应的处罚。</w:t>
      </w:r>
    </w:p>
    <w:p w14:paraId="6C017EC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双方约定:本合同由双方或双方上级单位的纪检监察机关负责监督。由发包人或发包人上级单位的纪检监察机关约请承包人或承包人上级单位纪检监察机关对本合同履行情况进行检查，提出在本合同规定范围内的裁定意见。</w:t>
      </w:r>
    </w:p>
    <w:p w14:paraId="32D689E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本合同有效期为发包人、承包人双方签署之日起至该工程项目竣工验收后止。</w:t>
      </w:r>
    </w:p>
    <w:p w14:paraId="33340B9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本合同作为</w:t>
      </w:r>
      <w:r>
        <w:rPr>
          <w:rFonts w:hint="eastAsia" w:ascii="仿宋_GB2312" w:hAnsi="仿宋_GB2312" w:eastAsia="仿宋_GB2312" w:cs="仿宋_GB2312"/>
          <w:sz w:val="32"/>
          <w:szCs w:val="32"/>
          <w:u w:val="single"/>
        </w:rPr>
        <w:t xml:space="preserve"> </w:t>
      </w:r>
      <w:r>
        <w:rPr>
          <w:rFonts w:hint="default" w:ascii="仿宋_GB2312" w:hAnsi="仿宋_GB2312" w:eastAsia="仿宋_GB2312" w:cs="仿宋_GB2312"/>
          <w:sz w:val="32"/>
          <w:szCs w:val="32"/>
          <w:u w:val="single"/>
          <w:lang w:val="en-US" w:eastAsia="zh-CN"/>
        </w:rPr>
        <w:t>沾化恒业智慧表务改造项目</w:t>
      </w:r>
      <w:r>
        <w:rPr>
          <w:rFonts w:hint="eastAsia" w:ascii="仿宋_GB2312" w:hAnsi="仿宋_GB2312" w:eastAsia="仿宋_GB2312" w:cs="仿宋_GB2312"/>
          <w:sz w:val="32"/>
          <w:szCs w:val="32"/>
          <w:u w:val="single"/>
          <w:lang w:val="en-US" w:eastAsia="zh-CN"/>
        </w:rPr>
        <w:t>城北工业园</w:t>
      </w:r>
      <w:r>
        <w:rPr>
          <w:rFonts w:hint="eastAsia" w:ascii="仿宋_GB2312" w:hAnsi="仿宋_GB2312" w:eastAsia="仿宋_GB2312" w:cs="仿宋_GB2312"/>
          <w:sz w:val="32"/>
          <w:szCs w:val="32"/>
          <w:u w:val="single"/>
        </w:rPr>
        <w:t>劳务分包</w:t>
      </w:r>
      <w:r>
        <w:rPr>
          <w:rFonts w:hint="eastAsia" w:ascii="仿宋_GB2312" w:hAnsi="仿宋_GB2312" w:eastAsia="仿宋_GB2312" w:cs="仿宋_GB2312"/>
          <w:sz w:val="32"/>
          <w:szCs w:val="32"/>
        </w:rPr>
        <w:t>合同的附件,与咨询合同具有同等的法律效力，经合同双方签署立即生效。</w:t>
      </w:r>
    </w:p>
    <w:p w14:paraId="29D9CEB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本合同正本一式贰份，双方各执壹份，具有同等法律效力。</w:t>
      </w:r>
    </w:p>
    <w:p w14:paraId="01C7566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p>
    <w:p w14:paraId="3AF63BD3">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发包人：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rPr>
        <w:t>承包人：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2DAE4D61">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法定代表人或其代理人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法定代表人或其代理人</w:t>
      </w:r>
    </w:p>
    <w:p w14:paraId="6DB0ABCB">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p>
    <w:p w14:paraId="05E7F42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bookmarkEnd w:id="66"/>
    <w:p w14:paraId="6F26D004">
      <w:pPr>
        <w:pStyle w:val="3"/>
        <w:bidi w:val="0"/>
        <w:jc w:val="left"/>
        <w:outlineLvl w:val="0"/>
        <w:rPr>
          <w:rFonts w:hint="eastAsia" w:ascii="黑体" w:hAnsi="黑体" w:eastAsia="黑体" w:cs="黑体"/>
          <w:color w:val="auto"/>
          <w:sz w:val="44"/>
          <w:szCs w:val="44"/>
          <w:lang w:val="en-US" w:eastAsia="zh-CN"/>
        </w:rPr>
      </w:pPr>
      <w:bookmarkStart w:id="67" w:name="_Toc6870"/>
      <w:r>
        <w:rPr>
          <w:rFonts w:hint="eastAsia" w:ascii="黑体" w:hAnsi="黑体" w:eastAsia="黑体" w:cs="黑体"/>
          <w:color w:val="auto"/>
          <w:sz w:val="44"/>
          <w:szCs w:val="44"/>
          <w:lang w:val="en-US" w:eastAsia="zh-CN"/>
        </w:rPr>
        <w:t>附件三：</w:t>
      </w:r>
      <w:bookmarkEnd w:id="67"/>
      <w:r>
        <w:rPr>
          <w:rFonts w:hint="eastAsia" w:ascii="黑体" w:hAnsi="黑体" w:eastAsia="黑体" w:cs="黑体"/>
          <w:color w:val="auto"/>
          <w:sz w:val="44"/>
          <w:szCs w:val="44"/>
          <w:lang w:val="en-US" w:eastAsia="zh-CN"/>
        </w:rPr>
        <w:t>工程量清单</w:t>
      </w:r>
    </w:p>
    <w:tbl>
      <w:tblPr>
        <w:tblStyle w:val="24"/>
        <w:tblW w:w="9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9"/>
        <w:gridCol w:w="3545"/>
        <w:gridCol w:w="870"/>
        <w:gridCol w:w="880"/>
        <w:gridCol w:w="1083"/>
        <w:gridCol w:w="1083"/>
        <w:gridCol w:w="900"/>
      </w:tblGrid>
      <w:tr w14:paraId="1C658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9160" w:type="dxa"/>
            <w:gridSpan w:val="7"/>
            <w:tcBorders>
              <w:top w:val="nil"/>
              <w:left w:val="nil"/>
              <w:bottom w:val="nil"/>
              <w:right w:val="nil"/>
            </w:tcBorders>
            <w:shd w:val="clear" w:color="FFFFFF" w:fill="FFFFFF"/>
            <w:vAlign w:val="center"/>
          </w:tcPr>
          <w:p w14:paraId="047D3E98">
            <w:pPr>
              <w:jc w:val="center"/>
              <w:rPr>
                <w:rFonts w:hint="default" w:ascii="??" w:hAnsi="??" w:eastAsia="??" w:cs="??"/>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14:ligatures w14:val="standardContextual"/>
              </w:rPr>
              <w:t>工程名称：沾化恒业智慧表务改造项目城北工业园劳务分包清单</w:t>
            </w:r>
          </w:p>
        </w:tc>
      </w:tr>
      <w:tr w14:paraId="1FAB6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99"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0E0A65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序号</w:t>
            </w:r>
          </w:p>
        </w:tc>
        <w:tc>
          <w:tcPr>
            <w:tcW w:w="3545"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FF3E33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项目名称</w:t>
            </w:r>
            <w:r>
              <w:rPr>
                <w:rFonts w:hint="eastAsia" w:ascii="黑体" w:hAnsi="宋体" w:eastAsia="黑体" w:cs="黑体"/>
                <w:i w:val="0"/>
                <w:iCs w:val="0"/>
                <w:color w:val="000000"/>
                <w:kern w:val="0"/>
                <w:sz w:val="18"/>
                <w:szCs w:val="18"/>
                <w:u w:val="none"/>
                <w:lang w:val="en-US" w:eastAsia="zh-CN" w:bidi="ar"/>
                <w14:ligatures w14:val="standardContextual"/>
              </w:rPr>
              <w:br w:type="textWrapping"/>
            </w:r>
            <w:r>
              <w:rPr>
                <w:rFonts w:hint="eastAsia" w:ascii="黑体" w:hAnsi="宋体" w:eastAsia="黑体" w:cs="黑体"/>
                <w:i w:val="0"/>
                <w:iCs w:val="0"/>
                <w:color w:val="000000"/>
                <w:kern w:val="0"/>
                <w:sz w:val="18"/>
                <w:szCs w:val="18"/>
                <w:u w:val="none"/>
                <w:lang w:val="en-US" w:eastAsia="zh-CN" w:bidi="ar"/>
                <w14:ligatures w14:val="standardContextual"/>
              </w:rPr>
              <w:t>项目特征</w:t>
            </w:r>
          </w:p>
        </w:tc>
        <w:tc>
          <w:tcPr>
            <w:tcW w:w="87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219EE4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计量单位</w:t>
            </w:r>
          </w:p>
        </w:tc>
        <w:tc>
          <w:tcPr>
            <w:tcW w:w="88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399033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工程数量</w:t>
            </w:r>
          </w:p>
        </w:tc>
        <w:tc>
          <w:tcPr>
            <w:tcW w:w="2166"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44A9FD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金额（元）</w:t>
            </w:r>
          </w:p>
        </w:tc>
        <w:tc>
          <w:tcPr>
            <w:tcW w:w="0" w:type="auto"/>
            <w:vMerge w:val="restart"/>
            <w:tcBorders>
              <w:top w:val="single" w:color="000000" w:sz="8" w:space="0"/>
              <w:left w:val="single" w:color="000000" w:sz="4" w:space="0"/>
              <w:bottom w:val="single" w:color="000000" w:sz="4" w:space="0"/>
              <w:right w:val="single" w:color="000000" w:sz="8" w:space="0"/>
            </w:tcBorders>
            <w:shd w:val="clear" w:color="auto" w:fill="auto"/>
            <w:noWrap/>
            <w:vAlign w:val="center"/>
          </w:tcPr>
          <w:p w14:paraId="6E0FA9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备注</w:t>
            </w:r>
          </w:p>
        </w:tc>
      </w:tr>
      <w:tr w14:paraId="35D9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9"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6667CA13">
            <w:pPr>
              <w:keepNext w:val="0"/>
              <w:keepLines w:val="0"/>
              <w:pageBreakBefore w:val="0"/>
              <w:widowControl/>
              <w:kinsoku/>
              <w:wordWrap/>
              <w:overflowPunct/>
              <w:topLinePunct w:val="0"/>
              <w:autoSpaceDE/>
              <w:autoSpaceDN/>
              <w:bidi w:val="0"/>
              <w:adjustRightInd/>
              <w:snapToGrid/>
              <w:spacing w:line="240" w:lineRule="auto"/>
              <w:jc w:val="center"/>
              <w:rPr>
                <w:rFonts w:hint="eastAsia" w:ascii="黑体" w:hAnsi="宋体" w:eastAsia="黑体" w:cs="黑体"/>
                <w:i w:val="0"/>
                <w:iCs w:val="0"/>
                <w:color w:val="000000"/>
                <w:sz w:val="18"/>
                <w:szCs w:val="18"/>
                <w:u w:val="none"/>
              </w:rPr>
            </w:pPr>
          </w:p>
        </w:tc>
        <w:tc>
          <w:tcPr>
            <w:tcW w:w="3545"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C73CE30">
            <w:pPr>
              <w:keepNext w:val="0"/>
              <w:keepLines w:val="0"/>
              <w:pageBreakBefore w:val="0"/>
              <w:widowControl/>
              <w:kinsoku/>
              <w:wordWrap/>
              <w:overflowPunct/>
              <w:topLinePunct w:val="0"/>
              <w:autoSpaceDE/>
              <w:autoSpaceDN/>
              <w:bidi w:val="0"/>
              <w:adjustRightInd/>
              <w:snapToGrid/>
              <w:spacing w:line="240" w:lineRule="auto"/>
              <w:jc w:val="center"/>
              <w:rPr>
                <w:rFonts w:hint="eastAsia" w:ascii="黑体" w:hAnsi="宋体" w:eastAsia="黑体" w:cs="黑体"/>
                <w:i w:val="0"/>
                <w:iCs w:val="0"/>
                <w:color w:val="000000"/>
                <w:sz w:val="18"/>
                <w:szCs w:val="18"/>
                <w:u w:val="none"/>
              </w:rPr>
            </w:pPr>
          </w:p>
        </w:tc>
        <w:tc>
          <w:tcPr>
            <w:tcW w:w="87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3F41240">
            <w:pPr>
              <w:keepNext w:val="0"/>
              <w:keepLines w:val="0"/>
              <w:pageBreakBefore w:val="0"/>
              <w:widowControl/>
              <w:kinsoku/>
              <w:wordWrap/>
              <w:overflowPunct/>
              <w:topLinePunct w:val="0"/>
              <w:autoSpaceDE/>
              <w:autoSpaceDN/>
              <w:bidi w:val="0"/>
              <w:adjustRightInd/>
              <w:snapToGrid/>
              <w:spacing w:line="240" w:lineRule="auto"/>
              <w:jc w:val="center"/>
              <w:rPr>
                <w:rFonts w:hint="eastAsia" w:ascii="黑体" w:hAnsi="宋体" w:eastAsia="黑体" w:cs="黑体"/>
                <w:i w:val="0"/>
                <w:iCs w:val="0"/>
                <w:color w:val="000000"/>
                <w:sz w:val="18"/>
                <w:szCs w:val="18"/>
                <w:u w:val="none"/>
              </w:rPr>
            </w:pPr>
          </w:p>
        </w:tc>
        <w:tc>
          <w:tcPr>
            <w:tcW w:w="88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417168C">
            <w:pPr>
              <w:keepNext w:val="0"/>
              <w:keepLines w:val="0"/>
              <w:pageBreakBefore w:val="0"/>
              <w:widowControl/>
              <w:kinsoku/>
              <w:wordWrap/>
              <w:overflowPunct/>
              <w:topLinePunct w:val="0"/>
              <w:autoSpaceDE/>
              <w:autoSpaceDN/>
              <w:bidi w:val="0"/>
              <w:adjustRightInd/>
              <w:snapToGrid/>
              <w:spacing w:line="240" w:lineRule="auto"/>
              <w:jc w:val="center"/>
              <w:rPr>
                <w:rFonts w:hint="eastAsia" w:ascii="黑体" w:hAnsi="宋体" w:eastAsia="黑体" w:cs="黑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D2C3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综合单价</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5308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合价</w:t>
            </w:r>
          </w:p>
        </w:tc>
        <w:tc>
          <w:tcPr>
            <w:tcW w:w="0" w:type="auto"/>
            <w:vMerge w:val="continue"/>
            <w:tcBorders>
              <w:top w:val="single" w:color="000000" w:sz="8" w:space="0"/>
              <w:left w:val="single" w:color="000000" w:sz="4" w:space="0"/>
              <w:bottom w:val="single" w:color="000000" w:sz="4" w:space="0"/>
              <w:right w:val="single" w:color="000000" w:sz="8" w:space="0"/>
            </w:tcBorders>
            <w:shd w:val="clear" w:color="auto" w:fill="auto"/>
            <w:noWrap/>
            <w:vAlign w:val="center"/>
          </w:tcPr>
          <w:p w14:paraId="7676D454">
            <w:pPr>
              <w:keepNext w:val="0"/>
              <w:keepLines w:val="0"/>
              <w:pageBreakBefore w:val="0"/>
              <w:widowControl/>
              <w:kinsoku/>
              <w:wordWrap/>
              <w:overflowPunct/>
              <w:topLinePunct w:val="0"/>
              <w:autoSpaceDE/>
              <w:autoSpaceDN/>
              <w:bidi w:val="0"/>
              <w:adjustRightInd/>
              <w:snapToGrid/>
              <w:spacing w:line="240" w:lineRule="auto"/>
              <w:jc w:val="center"/>
              <w:rPr>
                <w:rFonts w:hint="default" w:ascii="??" w:hAnsi="??" w:eastAsia="??" w:cs="??"/>
                <w:i w:val="0"/>
                <w:iCs w:val="0"/>
                <w:color w:val="000000"/>
                <w:sz w:val="18"/>
                <w:szCs w:val="18"/>
                <w:u w:val="none"/>
              </w:rPr>
            </w:pPr>
          </w:p>
        </w:tc>
      </w:tr>
      <w:tr w14:paraId="76054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6"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1FEE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78C8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拆除井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1.名称:原阀门井、水表井拆除及外运</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2.结构形式:砖砌</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3.其他:原阀门井拆除后，垃圾外运</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9F579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A00B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94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58180A">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B586E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72270F21">
            <w:pPr>
              <w:keepNext w:val="0"/>
              <w:keepLines w:val="0"/>
              <w:pageBreakBefore w:val="0"/>
              <w:widowControl/>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2E343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B347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6962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2.材质及规格:DN40铸铁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0BE5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20E3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9E68EF">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B79578">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154947FF">
            <w:pPr>
              <w:keepNext w:val="0"/>
              <w:keepLines w:val="0"/>
              <w:pageBreakBefore w:val="0"/>
              <w:widowControl/>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7E6C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C8B7F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5CACC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2.材质及规格:DN50铸铁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D63A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E212D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78B6B1">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7C4168">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0E6786F9">
            <w:pPr>
              <w:keepNext w:val="0"/>
              <w:keepLines w:val="0"/>
              <w:pageBreakBefore w:val="0"/>
              <w:widowControl/>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579A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66BE8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BA16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2.材质及规格:DN80铸铁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B0E1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4EEA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AD497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EB9BF7">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0C702FDE">
            <w:pPr>
              <w:keepNext w:val="0"/>
              <w:keepLines w:val="0"/>
              <w:pageBreakBefore w:val="0"/>
              <w:widowControl/>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2EAA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D2D74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50E6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2.材质及规格:DN100铸铁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F4DB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7F2C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35</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A2B25A">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2CB68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38E78E25">
            <w:pPr>
              <w:keepNext w:val="0"/>
              <w:keepLines w:val="0"/>
              <w:pageBreakBefore w:val="0"/>
              <w:widowControl/>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6213B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E900E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C35B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2.材质及规格:DN150铸铁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411F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7220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25</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BBE7F0">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3844FC">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0AB65049">
            <w:pPr>
              <w:keepNext w:val="0"/>
              <w:keepLines w:val="0"/>
              <w:pageBreakBefore w:val="0"/>
              <w:widowControl/>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52000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5C606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F5A8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2.材质及规格:DN200铸铁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A721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9BFF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EFCF3E">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41A32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2FD22B8D">
            <w:pPr>
              <w:keepNext w:val="0"/>
              <w:keepLines w:val="0"/>
              <w:pageBreakBefore w:val="0"/>
              <w:widowControl/>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19960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907F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B8E03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2.材质及规格:DN250铸铁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5DC7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27FF6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5025EA">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9DC572">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22CF609C">
            <w:pPr>
              <w:keepNext w:val="0"/>
              <w:keepLines w:val="0"/>
              <w:pageBreakBefore w:val="0"/>
              <w:widowControl/>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1BA4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C0E37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D2D1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2.材质及规格:球墨铸铁DN40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C000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305E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3D796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531A3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548BFDD">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3D3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C4F7CA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1294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47E1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857CA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EE8F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8EF75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FE3A58F">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5F43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19D08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581CB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2.材质及规格:球墨铸铁DN80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41E5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AB5B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B2EEF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BEBC6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84858A3">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5605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4497F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C9BE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2.材质及规格:球墨铸铁DN100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838C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8F77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6685D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12083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33BA1DA">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5488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664CF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BFFBD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2.材质及规格:球墨铸铁DN150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7A20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61D8F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1B1E5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4F4F4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2F965DD">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D944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436EA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3F7ED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90F83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D4C28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81EBB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5BD53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82AB820">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17D3A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2EB81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C2E65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2.材质及规格:球墨铸铁DN250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8255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BC30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4E5DC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10F1D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BF1B9ED">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B300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63E5E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5AAD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1.名称:超声波水表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2.规格:DN40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97D3B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6FFDD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1C963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D606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4DAA2F4">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6EC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89D8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6B6D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5FE3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5F87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AD2BF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7699C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58025B6">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9BE7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538BC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5803E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2.规格:DN80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326C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5502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C420C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9A570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D8809D7">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9774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AACF1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4DFF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2.规格:DN100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85C0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D1BEB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17</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319C5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870A9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A65A728">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DD81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4A284D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2A1E0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2.规格:DN150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084F2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C3350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13</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341A5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87CD0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AECD4FC">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90D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E7414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A9986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5C4A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A43B6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6471D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70AA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B679633">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153D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60DB7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2EEB2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1.名称:电磁流量计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2.规格:DN1200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459C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B4A6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B7C01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66C5D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ABFA8CD">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8F9C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4648F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4BF1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FE17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EF71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7</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6B152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B95EF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9DC5794">
            <w:pPr>
              <w:keepNext w:val="0"/>
              <w:keepLines w:val="0"/>
              <w:widowControl/>
              <w:suppressLineNumbers w:val="0"/>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9829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CC58A4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BC2E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925E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A744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152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96F5B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E0901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60FC5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23F9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42B24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76092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9824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10D4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168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8645C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CD387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3144A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6EF5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DE5B9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58AA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F0C7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BF28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FC0B7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7FBB8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311E5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5440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1FB36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76C33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1.材质及规格:PE管dn160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8B34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74B33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083D8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B29BD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23F44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01E0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C94E0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9735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191D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4BF48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19</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25B27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36F80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F9B9A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2C3A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184A9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95182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1.材质及规格:PE管dn250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D297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C5752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F62F2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7DBF6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15E17F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FEBB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16984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DEDE2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1.材质及规格:PE管dn400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D37A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321C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10</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585D9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4CB29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5E57BB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F9E3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D6978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50E10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F4A10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93C8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50169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14F8F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84304B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6885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E6917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7299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80548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01FB5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1D46C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22FF2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1A4CCD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1471E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9FF9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3D0E8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ECF5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B2C98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76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27994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92EDB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027CE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93B2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DB5A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86044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B8C84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2F4B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F638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2454F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1A323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13F8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D0A39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5BF1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03AD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B1E8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F8495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18FB9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6608C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6D61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8922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1D98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193B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1FB1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9A0B0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D11FB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1694A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D1DC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F0982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AC2D8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2.材质及规格:PE管dn110*63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0FE9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DC17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72355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500F6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C60E6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C9DC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65314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049A6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B6B16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B6A8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BEB53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33D43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49DE2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F747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F3B7F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D265B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0C18D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051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9642B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15307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AD5C8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3F7C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67EB7D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B3DA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1.种类:开口卡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2.材质及规格:PE管dn110*90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5E55F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68E8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26128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691DE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BF302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5019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2E619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95112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D6A2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ABB1E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CF107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8CB53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96E76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A7FC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23873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83FFC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1.种类:开口卡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2.材质及规格:PE管dn315*110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DAA2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8004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C2ED6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ECEB7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B3927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8F90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DC5E7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2FF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F99E1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A87A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A8B4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AB680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1CD56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10F7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02725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DDD3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6A51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8245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96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DE65B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75CE2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7EB85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1473F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17D64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BB970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C6E9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B438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104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6AEE5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75098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6FE57C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112E8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FF794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4B117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5C2A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5EEF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80</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AD444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061A6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E1D1C1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3123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EE38F3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1508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1.材质、规格、结构形式:钢塑法兰dn160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2D6D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6889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173A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EC161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A1547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A7B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1294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89A45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057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DF045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53BAC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87F29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5AD3C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4460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7568A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DDE15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1.材质、规格、结构形式:钢塑法兰dn250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06C5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737C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46F6E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8A72F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54D4B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8BDF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71C38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EF971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1.材质、规格、结构形式:钢塑法兰dn400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3CD8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AD9A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7BDF0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4F8C8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32518A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AB1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E7561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1551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1.种类:复合排气阀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4.连接形式:丝接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580C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2197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79978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FC04F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54537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E9B4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633519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7560A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2.材质及规格:PE管dn50*50*32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397D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9169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0D3C5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1D683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E427F4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B187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0B2C0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F787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2.材质及规格:PE管dn90*90*32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4A93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777E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7129B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DE11B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72D16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D47F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7FA95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7FF6B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2.材质及规格:PE管dn110*110*32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B6844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5DEA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F1AD6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456B1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7D3EBA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6718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8E6547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40A3D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2.材质及规格:PE管dn160*160*50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7D711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ED5CA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A93377">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B7117D">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168832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4EAB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131020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E1F19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2.材质及规格:PE管dn200*200*50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07AFA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22A89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CFDC38">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890B28">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A77547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62E6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39285C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2A35C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2.材质及规格:PE管dn50*32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6A0DE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E1065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3D7174">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6C56FE">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E48AF4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AA53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E0C7E3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DC55C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1.材料种类:高强螺栓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2.材料规格:8.8级M16*70螺栓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3.其他:综合考虑</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84CC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套</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1AB1F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616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65AA6D">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1693FE">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0FFD99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含购置费、安装费</w:t>
            </w:r>
          </w:p>
        </w:tc>
      </w:tr>
      <w:tr w14:paraId="08298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07DE48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36BBD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1.材料种类:高强螺栓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2.材料规格:8.8级M18*80螺栓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3.其他:综合考虑</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FF2ED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套</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E9B09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320</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31A614">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16A1D4">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F1174F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含购置费、安装费</w:t>
            </w:r>
          </w:p>
        </w:tc>
      </w:tr>
      <w:tr w14:paraId="7AEFE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6DD90D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C7AC9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1.材料种类:高强螺栓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2.材料规格:8.8级M20*100螺栓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3.其他:综合考虑</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5C679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套</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D6DD3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296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CAD8E6">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BC7042">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3CC64C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含购置费、安装费</w:t>
            </w:r>
          </w:p>
        </w:tc>
      </w:tr>
      <w:tr w14:paraId="0B782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157871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E74CE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砌筑井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1.名称:φ1200砖砌阀门井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2.垫层、基础材质及厚度:C30混凝土底板厚200mm</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3.砌筑材料品种、规格、强度等级:MU10级烧结实心砖240mm厚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4.勾缝、抹面要求:内外侧水泥砂浆M15抹面</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5.盖板材质、规格:聚氨酯井盖及支座φ700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6.井盖、井圈材质及规格:混凝土井圈</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7.其他:含C30素混凝土支墩、集水坑、土方开挖、回填等全部内容</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7CC5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2249B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87</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C11A01">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744073">
            <w:pPr>
              <w:keepNext w:val="0"/>
              <w:keepLines w:val="0"/>
              <w:pageBreakBefore w:val="0"/>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718B12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含砌筑井所需所有材料及施工</w:t>
            </w:r>
          </w:p>
        </w:tc>
      </w:tr>
      <w:tr w14:paraId="0307F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F9635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21F66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砌筑井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1.名称:φ1400砖砌阀门井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2.垫层、基础材质及厚度:C30混凝土底板厚200mm</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3.砌筑材料品种、规格、强度等级:MU10级烧结实心砖240mm厚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4.勾缝、抹面要求:内外侧水泥砂浆M15抹面</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5.盖板材质、规格:聚氨酯井盖及支座φ700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6.井盖、井圈材质及规格:混凝土井圈</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7.其他:含C30素混凝土支墩、集水坑、土方开挖、回填等全部内容</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0B52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A586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FDBF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BE378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265A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含砌筑井所需所有材料及施工</w:t>
            </w:r>
          </w:p>
        </w:tc>
      </w:tr>
      <w:tr w14:paraId="558C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4"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B19D1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41EA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砌筑井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1.名称:φ2000砖砌阀门井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2.垫层、基础材质及厚度:C30混凝土底板厚200mm</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3.砌筑材料品种、规格、强度等级:MU10级烧结实心砖240mm厚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4.勾缝、抹面要求:内外侧水泥砂浆M15抹面</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5.盖板材质、规格:聚氨酯井盖及支座φ700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6.井盖、井圈材质及规格:混凝土井圈</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7.其他:含C30素混凝土支墩、集水坑、土方开挖、回填等全部内容</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FA30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D02C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64438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2E62B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D7E2C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含砌筑井所需所有材料及施工</w:t>
            </w:r>
          </w:p>
        </w:tc>
      </w:tr>
      <w:tr w14:paraId="596A1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6DA16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B28D7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1.名称:φ1200玻璃钢水表井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2.垫层、基础材质及厚度:C30素混凝土基础厚度100mm</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3.检查井材质、规格:玻璃钢成品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4.其他:含接地、玻璃钢表台、土方开挖、回填等</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6792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C78A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94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DD70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25BD1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E9E049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1603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E2708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BF8C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混凝土基础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1.名称:素砼镇墩</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2.混凝土强度等级:C30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3.其他:含模板等</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F5CC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m3</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952DC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25.11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553F5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9DB04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4546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含材料费及施工费</w:t>
            </w:r>
          </w:p>
        </w:tc>
      </w:tr>
      <w:tr w14:paraId="4C98D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774C70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0A99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绿化恢复</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1.名称：绿化恢复</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2.其他：现状水表周边地貌各异，主要破坏为原生草坪及部分绿篱，绿化恢复考虑重新播撒植草和栽植绿篱</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D4EF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7E1C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600</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59E53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83DCD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02AF489B">
            <w:pPr>
              <w:keepNext w:val="0"/>
              <w:keepLines w:val="0"/>
              <w:pageBreakBefore w:val="0"/>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3C925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C5BCB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06CA8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挖沟槽土方</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1.土壤类别:综合考虑</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2.挖土深度:符合设计及规范要求</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3.开挖方式:机械开挖</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A48A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m3</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4368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425.63</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29DD6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CE988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12CFD7AA">
            <w:pPr>
              <w:keepNext w:val="0"/>
              <w:keepLines w:val="0"/>
              <w:pageBreakBefore w:val="0"/>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1F28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DF843C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F0D5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回填方</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1.填方部位:管沟回填</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2.填方材料品种:原土</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3.填方粒径要求:符合规范要求</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4.其他:回填后剩余土方进行整体平衡</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DD68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m3</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5790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284.63</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077EF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3D50A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67BE19C8">
            <w:pPr>
              <w:keepNext w:val="0"/>
              <w:keepLines w:val="0"/>
              <w:pageBreakBefore w:val="0"/>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3A03D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8202C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10BC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余方弃置</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1.废弃料品种:土方及垃圾</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2.运距:综合考虑</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F1B2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m3</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AABBD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141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A9DBE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D89FB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37BA51B4">
            <w:pPr>
              <w:keepNext w:val="0"/>
              <w:keepLines w:val="0"/>
              <w:pageBreakBefore w:val="0"/>
              <w:kinsoku/>
              <w:wordWrap/>
              <w:overflowPunct/>
              <w:topLinePunct w:val="0"/>
              <w:autoSpaceDE/>
              <w:autoSpaceDN/>
              <w:bidi w:val="0"/>
              <w:adjustRightInd/>
              <w:snapToGrid/>
              <w:spacing w:line="240" w:lineRule="auto"/>
              <w:rPr>
                <w:rFonts w:hint="default" w:ascii="??" w:hAnsi="??" w:eastAsia="??" w:cs="??"/>
                <w:i w:val="0"/>
                <w:iCs w:val="0"/>
                <w:color w:val="000000"/>
                <w:sz w:val="18"/>
                <w:szCs w:val="18"/>
                <w:u w:val="none"/>
              </w:rPr>
            </w:pPr>
          </w:p>
        </w:tc>
      </w:tr>
      <w:tr w14:paraId="5DE57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177" w:type="dxa"/>
            <w:gridSpan w:val="5"/>
            <w:tcBorders>
              <w:top w:val="single" w:color="000000" w:sz="4" w:space="0"/>
              <w:left w:val="single" w:color="auto" w:sz="4" w:space="0"/>
              <w:bottom w:val="single" w:color="auto" w:sz="4" w:space="0"/>
              <w:right w:val="single" w:color="000000" w:sz="4" w:space="0"/>
            </w:tcBorders>
            <w:shd w:val="clear" w:color="FFFFFF" w:fill="FFFFFF"/>
            <w:vAlign w:val="center"/>
          </w:tcPr>
          <w:p w14:paraId="29900C5E">
            <w:pPr>
              <w:keepNext w:val="0"/>
              <w:keepLines w:val="0"/>
              <w:pageBreakBefore w:val="0"/>
              <w:widowControl w:val="0"/>
              <w:suppressLineNumbers w:val="0"/>
              <w:kinsoku/>
              <w:wordWrap/>
              <w:overflowPunct/>
              <w:topLinePunct/>
              <w:autoSpaceDE/>
              <w:autoSpaceDN/>
              <w:bidi w:val="0"/>
              <w:adjustRightInd/>
              <w:snapToGrid/>
              <w:spacing w:line="240" w:lineRule="auto"/>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合    计</w:t>
            </w:r>
          </w:p>
        </w:tc>
        <w:tc>
          <w:tcPr>
            <w:tcW w:w="1083" w:type="dxa"/>
            <w:tcBorders>
              <w:top w:val="single" w:color="000000" w:sz="4" w:space="0"/>
              <w:left w:val="single" w:color="000000" w:sz="4" w:space="0"/>
              <w:bottom w:val="single" w:color="auto" w:sz="4" w:space="0"/>
              <w:right w:val="single" w:color="000000" w:sz="4" w:space="0"/>
            </w:tcBorders>
            <w:shd w:val="clear" w:color="FFFFFF" w:fill="FFFFFF"/>
            <w:vAlign w:val="center"/>
          </w:tcPr>
          <w:p w14:paraId="350144F0">
            <w:pPr>
              <w:keepNext w:val="0"/>
              <w:keepLines w:val="0"/>
              <w:pageBreakBefore w:val="0"/>
              <w:widowControl w:val="0"/>
              <w:kinsoku/>
              <w:wordWrap/>
              <w:overflowPunct/>
              <w:topLinePunct/>
              <w:autoSpaceDE/>
              <w:autoSpaceDN/>
              <w:bidi w:val="0"/>
              <w:adjustRightInd/>
              <w:snapToGrid/>
              <w:spacing w:line="240" w:lineRule="auto"/>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auto" w:sz="4" w:space="0"/>
              <w:right w:val="single" w:color="000000" w:sz="8" w:space="0"/>
            </w:tcBorders>
            <w:shd w:val="clear" w:color="auto" w:fill="auto"/>
            <w:noWrap/>
            <w:vAlign w:val="bottom"/>
          </w:tcPr>
          <w:p w14:paraId="1301D3FA">
            <w:pPr>
              <w:keepNext w:val="0"/>
              <w:keepLines w:val="0"/>
              <w:pageBreakBefore w:val="0"/>
              <w:widowControl w:val="0"/>
              <w:kinsoku/>
              <w:wordWrap/>
              <w:overflowPunct/>
              <w:topLinePunct/>
              <w:autoSpaceDE/>
              <w:autoSpaceDN/>
              <w:bidi w:val="0"/>
              <w:adjustRightInd/>
              <w:snapToGrid/>
              <w:spacing w:line="240" w:lineRule="auto"/>
              <w:rPr>
                <w:rFonts w:hint="default" w:ascii="??" w:hAnsi="??" w:eastAsia="??" w:cs="??"/>
                <w:i w:val="0"/>
                <w:iCs w:val="0"/>
                <w:color w:val="000000"/>
                <w:sz w:val="18"/>
                <w:szCs w:val="18"/>
                <w:u w:val="none"/>
              </w:rPr>
            </w:pPr>
          </w:p>
        </w:tc>
      </w:tr>
    </w:tbl>
    <w:p w14:paraId="289CD1B4">
      <w:pPr>
        <w:keepNext w:val="0"/>
        <w:keepLines w:val="0"/>
        <w:pageBreakBefore w:val="0"/>
        <w:widowControl w:val="0"/>
        <w:numPr>
          <w:ilvl w:val="-1"/>
          <w:numId w:val="0"/>
        </w:numPr>
        <w:kinsoku/>
        <w:wordWrap/>
        <w:overflowPunct/>
        <w:topLinePunct/>
        <w:autoSpaceDE/>
        <w:autoSpaceDN/>
        <w:bidi w:val="0"/>
        <w:adjustRightInd w:val="0"/>
        <w:snapToGrid w:val="0"/>
        <w:spacing w:before="156" w:beforeLines="50" w:after="156" w:afterLines="50" w:line="360" w:lineRule="auto"/>
        <w:jc w:val="both"/>
        <w:outlineLvl w:val="0"/>
        <w:rPr>
          <w:rFonts w:hint="eastAsia" w:ascii="宋体" w:hAnsi="宋体" w:eastAsia="宋体" w:cs="宋体"/>
          <w:b/>
          <w:bCs/>
          <w:color w:val="000000"/>
          <w:kern w:val="44"/>
          <w:sz w:val="32"/>
          <w:szCs w:val="32"/>
          <w14:ligatures w14:val="none"/>
        </w:rPr>
      </w:pPr>
    </w:p>
    <w:p w14:paraId="45089627">
      <w:pPr>
        <w:keepNext w:val="0"/>
        <w:keepLines w:val="0"/>
        <w:pageBreakBefore w:val="0"/>
        <w:widowControl w:val="0"/>
        <w:kinsoku/>
        <w:wordWrap/>
        <w:overflowPunct/>
        <w:topLinePunct/>
        <w:autoSpaceDE/>
        <w:autoSpaceDN/>
        <w:bidi w:val="0"/>
        <w:adjustRightInd w:val="0"/>
        <w:snapToGrid w:val="0"/>
        <w:spacing w:before="120" w:beforeLines="50" w:after="120" w:afterLines="50" w:line="360" w:lineRule="auto"/>
        <w:jc w:val="center"/>
        <w:outlineLvl w:val="0"/>
        <w:rPr>
          <w:rFonts w:hint="eastAsia" w:ascii="宋体" w:hAnsi="宋体" w:eastAsia="宋体" w:cs="宋体"/>
          <w:b/>
          <w:bCs/>
          <w:color w:val="000000"/>
          <w:kern w:val="44"/>
          <w:sz w:val="32"/>
          <w:szCs w:val="32"/>
          <w14:ligatures w14:val="none"/>
        </w:rPr>
      </w:pPr>
      <w:bookmarkStart w:id="68" w:name="_Toc188638806"/>
      <w:bookmarkStart w:id="69" w:name="_Hlk481497274"/>
      <w:bookmarkStart w:id="70" w:name="_Hlk81665918"/>
    </w:p>
    <w:p w14:paraId="65677536">
      <w:pPr>
        <w:keepNext w:val="0"/>
        <w:keepLines w:val="0"/>
        <w:pageBreakBefore w:val="0"/>
        <w:widowControl w:val="0"/>
        <w:kinsoku/>
        <w:wordWrap/>
        <w:overflowPunct/>
        <w:topLinePunct/>
        <w:autoSpaceDE/>
        <w:autoSpaceDN/>
        <w:bidi w:val="0"/>
        <w:adjustRightInd w:val="0"/>
        <w:snapToGrid w:val="0"/>
        <w:spacing w:before="120" w:beforeLines="50" w:after="120" w:afterLines="50" w:line="360" w:lineRule="auto"/>
        <w:jc w:val="center"/>
        <w:outlineLvl w:val="0"/>
        <w:rPr>
          <w:rFonts w:hint="eastAsia" w:ascii="宋体" w:hAnsi="宋体" w:eastAsia="宋体" w:cs="宋体"/>
          <w:b/>
          <w:bCs/>
          <w:color w:val="000000"/>
          <w:kern w:val="44"/>
          <w:sz w:val="32"/>
          <w:szCs w:val="32"/>
          <w14:ligatures w14:val="none"/>
        </w:rPr>
      </w:pPr>
    </w:p>
    <w:p w14:paraId="7741C074">
      <w:pPr>
        <w:keepNext w:val="0"/>
        <w:keepLines w:val="0"/>
        <w:pageBreakBefore w:val="0"/>
        <w:widowControl w:val="0"/>
        <w:kinsoku/>
        <w:wordWrap/>
        <w:overflowPunct/>
        <w:autoSpaceDE/>
        <w:autoSpaceDN/>
        <w:bidi w:val="0"/>
        <w:adjustRightInd w:val="0"/>
        <w:snapToGrid w:val="0"/>
        <w:spacing w:before="120" w:beforeLines="50" w:after="120" w:afterLines="50" w:line="360" w:lineRule="auto"/>
        <w:jc w:val="center"/>
        <w:textAlignment w:val="auto"/>
        <w:outlineLvl w:val="0"/>
        <w:rPr>
          <w:rFonts w:ascii="宋体" w:hAnsi="宋体" w:eastAsia="宋体" w:cs="宋体"/>
          <w:b/>
          <w:bCs/>
          <w:color w:val="000000"/>
          <w:kern w:val="44"/>
          <w:sz w:val="32"/>
          <w:szCs w:val="32"/>
          <w14:ligatures w14:val="none"/>
        </w:rPr>
      </w:pPr>
      <w:r>
        <w:rPr>
          <w:rFonts w:hint="eastAsia" w:ascii="宋体" w:hAnsi="宋体" w:eastAsia="宋体" w:cs="宋体"/>
          <w:b/>
          <w:bCs/>
          <w:color w:val="000000"/>
          <w:kern w:val="44"/>
          <w:sz w:val="32"/>
          <w:szCs w:val="32"/>
          <w14:ligatures w14:val="none"/>
        </w:rPr>
        <w:br w:type="column"/>
      </w:r>
      <w:r>
        <w:rPr>
          <w:rFonts w:hint="eastAsia" w:ascii="宋体" w:hAnsi="宋体" w:eastAsia="宋体" w:cs="宋体"/>
          <w:b/>
          <w:bCs/>
          <w:color w:val="000000"/>
          <w:kern w:val="44"/>
          <w:sz w:val="32"/>
          <w:szCs w:val="32"/>
          <w14:ligatures w14:val="none"/>
        </w:rPr>
        <w:t>第五章  响应文件格式</w:t>
      </w:r>
      <w:bookmarkEnd w:id="68"/>
    </w:p>
    <w:bookmarkEnd w:id="69"/>
    <w:p w14:paraId="3C1EE511">
      <w:pPr>
        <w:keepNext w:val="0"/>
        <w:keepLines w:val="0"/>
        <w:pageBreakBefore w:val="0"/>
        <w:widowControl w:val="0"/>
        <w:kinsoku/>
        <w:wordWrap/>
        <w:overflowPunct/>
        <w:autoSpaceDE/>
        <w:autoSpaceDN/>
        <w:bidi w:val="0"/>
        <w:spacing w:after="0" w:line="360" w:lineRule="auto"/>
        <w:textAlignment w:val="auto"/>
        <w:rPr>
          <w:rFonts w:ascii="宋体" w:hAnsi="宋体" w:eastAsia="宋体" w:cs="宋体"/>
          <w:color w:val="000000"/>
          <w:kern w:val="0"/>
          <w:sz w:val="24"/>
          <w14:ligatures w14:val="none"/>
        </w:rPr>
      </w:pPr>
    </w:p>
    <w:p w14:paraId="54F44067">
      <w:pPr>
        <w:widowControl/>
        <w:spacing w:after="0" w:line="360" w:lineRule="auto"/>
        <w:rPr>
          <w:rFonts w:ascii="宋体" w:hAnsi="宋体" w:eastAsia="宋体" w:cs="宋体"/>
          <w:color w:val="000000"/>
          <w:kern w:val="0"/>
          <w:sz w:val="24"/>
          <w14:ligatures w14:val="none"/>
        </w:rPr>
      </w:pPr>
    </w:p>
    <w:tbl>
      <w:tblPr>
        <w:tblStyle w:val="50"/>
        <w:tblW w:w="0" w:type="auto"/>
        <w:tblInd w:w="7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tblGrid>
      <w:tr w14:paraId="4D51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637" w:type="dxa"/>
            <w:vAlign w:val="center"/>
          </w:tcPr>
          <w:p w14:paraId="7E0FC92B">
            <w:pPr>
              <w:widowControl/>
              <w:spacing w:after="0" w:line="240" w:lineRule="auto"/>
              <w:jc w:val="center"/>
              <w:rPr>
                <w:rFonts w:ascii="宋体" w:hAnsi="宋体" w:eastAsia="宋体" w:cs="宋体"/>
                <w:color w:val="000000"/>
                <w:kern w:val="0"/>
                <w:sz w:val="24"/>
                <w:szCs w:val="28"/>
                <w14:ligatures w14:val="none"/>
              </w:rPr>
            </w:pPr>
            <w:r>
              <w:rPr>
                <w:rFonts w:hint="eastAsia" w:ascii="宋体" w:hAnsi="宋体" w:eastAsia="宋体" w:cs="宋体"/>
                <w:color w:val="000000"/>
                <w:kern w:val="0"/>
                <w:sz w:val="24"/>
                <w:szCs w:val="28"/>
                <w14:ligatures w14:val="none"/>
              </w:rPr>
              <w:t>正本/副本</w:t>
            </w:r>
          </w:p>
        </w:tc>
      </w:tr>
    </w:tbl>
    <w:p w14:paraId="20496DF5">
      <w:pPr>
        <w:widowControl/>
        <w:spacing w:after="0" w:line="360" w:lineRule="auto"/>
        <w:rPr>
          <w:rFonts w:ascii="宋体" w:hAnsi="宋体" w:eastAsia="宋体" w:cs="宋体"/>
          <w:color w:val="000000"/>
          <w:kern w:val="0"/>
          <w:sz w:val="24"/>
          <w14:ligatures w14:val="none"/>
        </w:rPr>
      </w:pPr>
    </w:p>
    <w:p w14:paraId="38EEE018">
      <w:pPr>
        <w:widowControl/>
        <w:spacing w:after="0" w:line="360" w:lineRule="auto"/>
        <w:rPr>
          <w:rFonts w:ascii="宋体" w:hAnsi="宋体" w:eastAsia="宋体" w:cs="宋体"/>
          <w:color w:val="000000"/>
          <w:kern w:val="0"/>
          <w:sz w:val="24"/>
          <w14:ligatures w14:val="none"/>
        </w:rPr>
      </w:pPr>
    </w:p>
    <w:p w14:paraId="368C0C07">
      <w:pPr>
        <w:widowControl/>
        <w:spacing w:after="0" w:line="360" w:lineRule="auto"/>
        <w:ind w:firstLine="2168" w:firstLineChars="600"/>
        <w:rPr>
          <w:rFonts w:ascii="宋体" w:hAnsi="宋体" w:eastAsia="宋体" w:cs="宋体"/>
          <w:b/>
          <w:color w:val="000000"/>
          <w:kern w:val="0"/>
          <w:sz w:val="36"/>
          <w14:ligatures w14:val="none"/>
        </w:rPr>
      </w:pPr>
      <w:r>
        <w:rPr>
          <w:rFonts w:hint="eastAsia" w:ascii="宋体" w:hAnsi="宋体" w:eastAsia="宋体" w:cs="宋体"/>
          <w:b/>
          <w:color w:val="000000"/>
          <w:kern w:val="0"/>
          <w:sz w:val="36"/>
          <w:szCs w:val="36"/>
          <w:u w:val="single"/>
          <w14:ligatures w14:val="none"/>
        </w:rPr>
        <w:t xml:space="preserve">                           </w:t>
      </w:r>
      <w:r>
        <w:rPr>
          <w:rFonts w:hint="eastAsia" w:ascii="宋体" w:hAnsi="宋体" w:eastAsia="宋体" w:cs="宋体"/>
          <w:b/>
          <w:color w:val="000000"/>
          <w:kern w:val="0"/>
          <w:sz w:val="36"/>
          <w14:ligatures w14:val="none"/>
        </w:rPr>
        <w:t>项目</w:t>
      </w:r>
    </w:p>
    <w:p w14:paraId="5C755068">
      <w:pPr>
        <w:widowControl/>
        <w:spacing w:after="0" w:line="360" w:lineRule="auto"/>
        <w:rPr>
          <w:rFonts w:ascii="宋体" w:hAnsi="宋体" w:eastAsia="宋体" w:cs="宋体"/>
          <w:color w:val="000000"/>
          <w:kern w:val="0"/>
          <w:sz w:val="24"/>
          <w14:ligatures w14:val="none"/>
        </w:rPr>
      </w:pPr>
    </w:p>
    <w:p w14:paraId="3A742188">
      <w:pPr>
        <w:widowControl/>
        <w:spacing w:after="0" w:line="360" w:lineRule="auto"/>
        <w:rPr>
          <w:rFonts w:ascii="宋体" w:hAnsi="宋体" w:eastAsia="宋体" w:cs="宋体"/>
          <w:color w:val="000000"/>
          <w:kern w:val="0"/>
          <w:sz w:val="24"/>
          <w14:ligatures w14:val="none"/>
        </w:rPr>
      </w:pPr>
    </w:p>
    <w:p w14:paraId="570BEEB5">
      <w:pPr>
        <w:widowControl/>
        <w:spacing w:after="0" w:line="360" w:lineRule="auto"/>
        <w:rPr>
          <w:rFonts w:ascii="宋体" w:hAnsi="宋体" w:eastAsia="宋体" w:cs="宋体"/>
          <w:color w:val="000000"/>
          <w:kern w:val="0"/>
          <w:sz w:val="24"/>
          <w14:ligatures w14:val="none"/>
        </w:rPr>
      </w:pPr>
    </w:p>
    <w:p w14:paraId="7DE27EC3">
      <w:pPr>
        <w:widowControl/>
        <w:spacing w:after="0" w:line="360" w:lineRule="auto"/>
        <w:jc w:val="center"/>
        <w:rPr>
          <w:rFonts w:ascii="宋体" w:hAnsi="宋体" w:eastAsia="宋体" w:cs="宋体"/>
          <w:b/>
          <w:color w:val="000000"/>
          <w:kern w:val="0"/>
          <w:sz w:val="84"/>
          <w14:ligatures w14:val="none"/>
        </w:rPr>
      </w:pPr>
      <w:r>
        <w:rPr>
          <w:rFonts w:hint="eastAsia" w:ascii="宋体" w:hAnsi="宋体" w:eastAsia="宋体" w:cs="宋体"/>
          <w:b/>
          <w:color w:val="000000"/>
          <w:kern w:val="0"/>
          <w:sz w:val="84"/>
          <w14:ligatures w14:val="none"/>
        </w:rPr>
        <w:t>响应文件</w:t>
      </w:r>
    </w:p>
    <w:p w14:paraId="2BD7639C">
      <w:pPr>
        <w:widowControl/>
        <w:spacing w:after="0" w:line="360" w:lineRule="auto"/>
        <w:rPr>
          <w:rFonts w:ascii="宋体" w:hAnsi="宋体" w:eastAsia="宋体" w:cs="宋体"/>
          <w:color w:val="000000"/>
          <w:kern w:val="0"/>
          <w:sz w:val="24"/>
          <w14:ligatures w14:val="none"/>
        </w:rPr>
      </w:pPr>
    </w:p>
    <w:p w14:paraId="692030A2">
      <w:pPr>
        <w:widowControl/>
        <w:spacing w:after="0" w:line="360" w:lineRule="auto"/>
        <w:rPr>
          <w:rFonts w:ascii="宋体" w:hAnsi="宋体" w:eastAsia="宋体" w:cs="宋体"/>
          <w:color w:val="000000"/>
          <w:kern w:val="0"/>
          <w:sz w:val="24"/>
          <w14:ligatures w14:val="none"/>
        </w:rPr>
      </w:pPr>
    </w:p>
    <w:p w14:paraId="66EBD9A6">
      <w:pPr>
        <w:widowControl/>
        <w:tabs>
          <w:tab w:val="left" w:pos="999"/>
        </w:tabs>
        <w:spacing w:after="0" w:line="360" w:lineRule="auto"/>
        <w:rPr>
          <w:rFonts w:hint="eastAsia" w:ascii="宋体" w:hAnsi="宋体" w:eastAsia="宋体" w:cs="宋体"/>
          <w:color w:val="000000"/>
          <w:kern w:val="0"/>
          <w:sz w:val="24"/>
          <w:lang w:eastAsia="zh-CN"/>
          <w14:ligatures w14:val="none"/>
        </w:rPr>
      </w:pPr>
      <w:r>
        <w:rPr>
          <w:rFonts w:hint="eastAsia" w:ascii="宋体" w:hAnsi="宋体" w:eastAsia="宋体" w:cs="宋体"/>
          <w:color w:val="000000"/>
          <w:kern w:val="0"/>
          <w:sz w:val="24"/>
          <w:lang w:eastAsia="zh-CN"/>
          <w14:ligatures w14:val="none"/>
        </w:rPr>
        <w:tab/>
      </w:r>
    </w:p>
    <w:p w14:paraId="6D9E6627">
      <w:pPr>
        <w:widowControl/>
        <w:tabs>
          <w:tab w:val="left" w:pos="6532"/>
        </w:tabs>
        <w:spacing w:after="0" w:line="360" w:lineRule="auto"/>
        <w:rPr>
          <w:rFonts w:hint="eastAsia" w:ascii="宋体" w:hAnsi="宋体" w:eastAsia="宋体" w:cs="宋体"/>
          <w:color w:val="000000"/>
          <w:kern w:val="0"/>
          <w:sz w:val="24"/>
          <w:lang w:eastAsia="zh-CN"/>
          <w14:ligatures w14:val="none"/>
        </w:rPr>
      </w:pPr>
      <w:r>
        <w:rPr>
          <w:rFonts w:hint="eastAsia" w:ascii="宋体" w:hAnsi="宋体" w:eastAsia="宋体" w:cs="宋体"/>
          <w:color w:val="000000"/>
          <w:kern w:val="0"/>
          <w:sz w:val="24"/>
          <w:lang w:eastAsia="zh-CN"/>
          <w14:ligatures w14:val="none"/>
        </w:rPr>
        <w:tab/>
      </w:r>
    </w:p>
    <w:p w14:paraId="219005E0">
      <w:pPr>
        <w:widowControl/>
        <w:spacing w:after="0" w:line="360" w:lineRule="auto"/>
        <w:rPr>
          <w:rFonts w:ascii="宋体" w:hAnsi="宋体" w:eastAsia="宋体" w:cs="宋体"/>
          <w:color w:val="000000"/>
          <w:kern w:val="0"/>
          <w:sz w:val="24"/>
          <w14:ligatures w14:val="none"/>
        </w:rPr>
      </w:pPr>
    </w:p>
    <w:p w14:paraId="243D4184">
      <w:pPr>
        <w:widowControl/>
        <w:spacing w:after="120" w:afterLines="50" w:line="360" w:lineRule="auto"/>
        <w:ind w:firstLine="1687" w:firstLineChars="700"/>
        <w:rPr>
          <w:rFonts w:ascii="宋体" w:hAnsi="宋体" w:eastAsia="宋体" w:cs="宋体"/>
          <w:b/>
          <w:color w:val="000000"/>
          <w:kern w:val="0"/>
          <w:sz w:val="24"/>
          <w14:ligatures w14:val="none"/>
        </w:rPr>
      </w:pPr>
      <w:r>
        <w:rPr>
          <w:rFonts w:hint="eastAsia" w:ascii="宋体" w:hAnsi="宋体" w:eastAsia="宋体" w:cs="宋体"/>
          <w:b/>
          <w:color w:val="000000"/>
          <w:kern w:val="0"/>
          <w:sz w:val="24"/>
          <w14:ligatures w14:val="none"/>
        </w:rPr>
        <w:t>项目编号：</w:t>
      </w:r>
      <w:r>
        <w:rPr>
          <w:rFonts w:hint="eastAsia" w:ascii="宋体" w:hAnsi="宋体" w:eastAsia="宋体" w:cs="宋体"/>
          <w:b/>
          <w:color w:val="000000"/>
          <w:kern w:val="0"/>
          <w:sz w:val="24"/>
          <w:u w:val="single"/>
          <w14:ligatures w14:val="none"/>
        </w:rPr>
        <w:t xml:space="preserve">                        </w:t>
      </w:r>
    </w:p>
    <w:p w14:paraId="354045FE">
      <w:pPr>
        <w:widowControl/>
        <w:spacing w:after="120" w:afterLines="50" w:line="360" w:lineRule="auto"/>
        <w:ind w:firstLine="1687" w:firstLineChars="700"/>
        <w:rPr>
          <w:rFonts w:ascii="宋体" w:hAnsi="宋体" w:eastAsia="宋体" w:cs="宋体"/>
          <w:b/>
          <w:color w:val="000000"/>
          <w:kern w:val="0"/>
          <w:sz w:val="24"/>
          <w14:ligatures w14:val="none"/>
        </w:rPr>
      </w:pPr>
      <w:r>
        <w:rPr>
          <w:rFonts w:hint="eastAsia" w:ascii="宋体" w:hAnsi="宋体" w:eastAsia="宋体" w:cs="宋体"/>
          <w:b/>
          <w:color w:val="000000"/>
          <w:kern w:val="0"/>
          <w:sz w:val="24"/>
          <w14:ligatures w14:val="none"/>
        </w:rPr>
        <w:t>供应商名称：</w:t>
      </w:r>
      <w:r>
        <w:rPr>
          <w:rFonts w:hint="eastAsia" w:ascii="宋体" w:hAnsi="宋体" w:eastAsia="宋体" w:cs="宋体"/>
          <w:b/>
          <w:color w:val="000000"/>
          <w:kern w:val="0"/>
          <w:sz w:val="24"/>
          <w:u w:val="single"/>
          <w14:ligatures w14:val="none"/>
        </w:rPr>
        <w:t xml:space="preserve">       </w:t>
      </w:r>
      <w:r>
        <w:rPr>
          <w:rFonts w:hint="eastAsia" w:ascii="宋体" w:hAnsi="宋体" w:eastAsia="宋体" w:cs="宋体"/>
          <w:color w:val="000000"/>
          <w:kern w:val="0"/>
          <w:sz w:val="24"/>
          <w:u w:val="single"/>
          <w14:ligatures w14:val="none"/>
        </w:rPr>
        <w:t xml:space="preserve">      （盖章） </w:t>
      </w:r>
      <w:r>
        <w:rPr>
          <w:rFonts w:hint="eastAsia" w:ascii="宋体" w:hAnsi="宋体" w:eastAsia="宋体" w:cs="宋体"/>
          <w:b/>
          <w:color w:val="000000"/>
          <w:kern w:val="0"/>
          <w:sz w:val="24"/>
          <w14:ligatures w14:val="none"/>
        </w:rPr>
        <w:t xml:space="preserve">  </w:t>
      </w:r>
    </w:p>
    <w:p w14:paraId="35672B35">
      <w:pPr>
        <w:widowControl/>
        <w:spacing w:after="120" w:afterLines="50" w:line="360" w:lineRule="auto"/>
        <w:ind w:firstLine="1687" w:firstLineChars="700"/>
        <w:rPr>
          <w:rFonts w:ascii="宋体" w:hAnsi="宋体" w:eastAsia="宋体" w:cs="宋体"/>
          <w:b/>
          <w:color w:val="000000"/>
          <w:kern w:val="0"/>
          <w:sz w:val="24"/>
          <w14:ligatures w14:val="none"/>
        </w:rPr>
      </w:pPr>
      <w:r>
        <w:rPr>
          <w:rFonts w:hint="eastAsia" w:ascii="宋体" w:hAnsi="宋体" w:eastAsia="宋体" w:cs="宋体"/>
          <w:b/>
          <w:color w:val="000000"/>
          <w:kern w:val="0"/>
          <w:sz w:val="24"/>
          <w14:ligatures w14:val="none"/>
        </w:rPr>
        <w:t>日    期：</w:t>
      </w:r>
      <w:r>
        <w:rPr>
          <w:rFonts w:hint="eastAsia" w:ascii="宋体" w:hAnsi="宋体" w:eastAsia="宋体" w:cs="宋体"/>
          <w:b/>
          <w:color w:val="000000"/>
          <w:kern w:val="0"/>
          <w:sz w:val="24"/>
          <w:u w:val="single"/>
          <w14:ligatures w14:val="none"/>
        </w:rPr>
        <w:t xml:space="preserve">       </w:t>
      </w:r>
      <w:r>
        <w:rPr>
          <w:rFonts w:hint="eastAsia" w:ascii="宋体" w:hAnsi="宋体" w:eastAsia="宋体" w:cs="宋体"/>
          <w:b/>
          <w:color w:val="000000"/>
          <w:kern w:val="0"/>
          <w:sz w:val="24"/>
          <w14:ligatures w14:val="none"/>
        </w:rPr>
        <w:t>年</w:t>
      </w:r>
      <w:r>
        <w:rPr>
          <w:rFonts w:hint="eastAsia" w:ascii="宋体" w:hAnsi="宋体" w:eastAsia="宋体" w:cs="宋体"/>
          <w:b/>
          <w:color w:val="000000"/>
          <w:kern w:val="0"/>
          <w:sz w:val="24"/>
          <w:u w:val="single"/>
          <w14:ligatures w14:val="none"/>
        </w:rPr>
        <w:t xml:space="preserve">     </w:t>
      </w:r>
      <w:r>
        <w:rPr>
          <w:rFonts w:hint="eastAsia" w:ascii="宋体" w:hAnsi="宋体" w:eastAsia="宋体" w:cs="宋体"/>
          <w:b/>
          <w:color w:val="000000"/>
          <w:kern w:val="0"/>
          <w:sz w:val="24"/>
          <w14:ligatures w14:val="none"/>
        </w:rPr>
        <w:t>月</w:t>
      </w:r>
      <w:r>
        <w:rPr>
          <w:rFonts w:hint="eastAsia" w:ascii="宋体" w:hAnsi="宋体" w:eastAsia="宋体" w:cs="宋体"/>
          <w:b/>
          <w:color w:val="000000"/>
          <w:kern w:val="0"/>
          <w:sz w:val="24"/>
          <w:u w:val="single"/>
          <w14:ligatures w14:val="none"/>
        </w:rPr>
        <w:t xml:space="preserve">     </w:t>
      </w:r>
      <w:r>
        <w:rPr>
          <w:rFonts w:hint="eastAsia" w:ascii="宋体" w:hAnsi="宋体" w:eastAsia="宋体" w:cs="宋体"/>
          <w:b/>
          <w:color w:val="000000"/>
          <w:kern w:val="0"/>
          <w:sz w:val="24"/>
          <w14:ligatures w14:val="none"/>
        </w:rPr>
        <w:t>日</w:t>
      </w:r>
    </w:p>
    <w:p w14:paraId="14262D6C">
      <w:pPr>
        <w:widowControl/>
        <w:spacing w:after="120" w:afterLines="50" w:line="360" w:lineRule="auto"/>
        <w:ind w:firstLine="1687" w:firstLineChars="700"/>
        <w:rPr>
          <w:rFonts w:ascii="宋体" w:hAnsi="宋体" w:eastAsia="宋体" w:cs="宋体"/>
          <w:b/>
          <w:color w:val="000000"/>
          <w:kern w:val="0"/>
          <w:sz w:val="24"/>
          <w14:ligatures w14:val="none"/>
        </w:rPr>
      </w:pPr>
    </w:p>
    <w:p w14:paraId="1ECD7AC7">
      <w:pPr>
        <w:widowControl/>
        <w:spacing w:after="120" w:afterLines="50" w:line="360" w:lineRule="auto"/>
        <w:ind w:firstLine="1687" w:firstLineChars="700"/>
        <w:rPr>
          <w:rFonts w:ascii="宋体" w:hAnsi="宋体" w:eastAsia="宋体" w:cs="宋体"/>
          <w:b/>
          <w:color w:val="000000"/>
          <w:kern w:val="0"/>
          <w:sz w:val="24"/>
          <w14:ligatures w14:val="none"/>
        </w:rPr>
      </w:pPr>
    </w:p>
    <w:p w14:paraId="662CDA16">
      <w:pPr>
        <w:widowControl/>
        <w:spacing w:after="120" w:afterLines="50" w:line="360" w:lineRule="auto"/>
        <w:ind w:firstLine="1687" w:firstLineChars="700"/>
        <w:rPr>
          <w:rFonts w:ascii="宋体" w:hAnsi="宋体" w:eastAsia="宋体" w:cs="宋体"/>
          <w:b/>
          <w:color w:val="000000"/>
          <w:kern w:val="0"/>
          <w:sz w:val="24"/>
          <w14:ligatures w14:val="none"/>
        </w:rPr>
      </w:pPr>
    </w:p>
    <w:p w14:paraId="05B1087E">
      <w:pPr>
        <w:widowControl/>
        <w:spacing w:after="120" w:afterLines="50" w:line="360" w:lineRule="auto"/>
        <w:ind w:firstLine="1687" w:firstLineChars="700"/>
        <w:rPr>
          <w:rFonts w:ascii="宋体" w:hAnsi="宋体" w:eastAsia="宋体" w:cs="宋体"/>
          <w:b/>
          <w:color w:val="000000"/>
          <w:kern w:val="0"/>
          <w:sz w:val="24"/>
          <w14:ligatures w14:val="none"/>
        </w:rPr>
      </w:pPr>
    </w:p>
    <w:p w14:paraId="2DF554B9">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71" w:name="_Toc188638807"/>
      <w:r>
        <w:rPr>
          <w:rFonts w:hint="eastAsia" w:ascii="宋体" w:hAnsi="宋体" w:eastAsia="宋体" w:cs="宋体"/>
          <w:bCs/>
          <w:color w:val="000000"/>
          <w:kern w:val="44"/>
          <w:sz w:val="24"/>
          <w:szCs w:val="44"/>
          <w14:ligatures w14:val="none"/>
        </w:rPr>
        <w:t>附件1：报价函</w:t>
      </w:r>
      <w:bookmarkEnd w:id="71"/>
    </w:p>
    <w:p w14:paraId="2BB25E80">
      <w:pPr>
        <w:widowControl/>
        <w:spacing w:before="72" w:beforeLines="30" w:after="0" w:line="360" w:lineRule="auto"/>
        <w:jc w:val="center"/>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t>报 价 函</w:t>
      </w:r>
    </w:p>
    <w:p w14:paraId="61AEE1DC">
      <w:pPr>
        <w:widowControl/>
        <w:spacing w:after="0" w:line="360" w:lineRule="auto"/>
        <w:rPr>
          <w:rFonts w:ascii="宋体" w:hAnsi="宋体" w:eastAsia="宋体" w:cs="宋体"/>
          <w:color w:val="000000"/>
          <w:kern w:val="0"/>
          <w:sz w:val="24"/>
          <w14:ligatures w14:val="none"/>
        </w:rPr>
      </w:pPr>
      <w:bookmarkStart w:id="72" w:name="_Toc152042579"/>
      <w:bookmarkStart w:id="73" w:name="_Toc384915849"/>
      <w:bookmarkStart w:id="74" w:name="_Toc385580319"/>
      <w:bookmarkStart w:id="75" w:name="_Toc246996358"/>
      <w:bookmarkStart w:id="76" w:name="_Toc152045790"/>
      <w:bookmarkStart w:id="77" w:name="_Toc247085876"/>
      <w:bookmarkStart w:id="78" w:name="_Toc144974859"/>
      <w:bookmarkStart w:id="79" w:name="_Toc179632810"/>
      <w:bookmarkStart w:id="80" w:name="_Toc246997101"/>
      <w:bookmarkStart w:id="81" w:name="_Toc384743432"/>
      <w:r>
        <w:rPr>
          <w:rFonts w:hint="eastAsia" w:ascii="宋体" w:hAnsi="宋体" w:eastAsia="宋体" w:cs="宋体"/>
          <w:color w:val="000000"/>
          <w:kern w:val="0"/>
          <w:sz w:val="24"/>
          <w14:ligatures w14:val="none"/>
        </w:rPr>
        <w:t>致：</w:t>
      </w:r>
      <w:r>
        <w:rPr>
          <w:rFonts w:hint="eastAsia" w:ascii="宋体" w:hAnsi="宋体" w:eastAsia="宋体" w:cs="宋体"/>
          <w:color w:val="000000"/>
          <w:kern w:val="0"/>
          <w:sz w:val="24"/>
          <w:u w:val="single"/>
          <w14:ligatures w14:val="none"/>
        </w:rPr>
        <w:t xml:space="preserve">    </w:t>
      </w:r>
      <w:r>
        <w:rPr>
          <w:rFonts w:hint="eastAsia" w:ascii="宋体" w:hAnsi="宋体" w:eastAsia="宋体" w:cs="宋体"/>
          <w:i/>
          <w:color w:val="000000"/>
          <w:kern w:val="0"/>
          <w:sz w:val="24"/>
          <w:u w:val="single"/>
          <w14:ligatures w14:val="none"/>
        </w:rPr>
        <w:t xml:space="preserve">（采购人）    </w:t>
      </w:r>
    </w:p>
    <w:p w14:paraId="6742D540">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_________(供应商全称)授权_______(全权代表姓名)_____(职务、职称)为全权代表参加贵方组织的____________ (项目名称)（标包   ）的询比并按照询比文件的要求进行报价，项目编号为：____________。为此：</w:t>
      </w:r>
    </w:p>
    <w:p w14:paraId="3BCDE8DE">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1、我方已详细审查全部询比文件。我们完全理解并同意放弃对这方面有不明及误解的权力。我方愿意以（大写）____________元（小写）____________元（税率   %）的最终报价按询比文件规定的条件和要求提供相应的服务，并承担相关的责任。</w:t>
      </w:r>
    </w:p>
    <w:p w14:paraId="01B18E21">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 xml:space="preserve">2、提供报价须知规定的全部报价文件正本一份，副本二份，电子版一份； </w:t>
      </w:r>
    </w:p>
    <w:p w14:paraId="5AE68D35">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3、保证遵守询比文件中的有关规定。</w:t>
      </w:r>
    </w:p>
    <w:p w14:paraId="1F30BED6">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4、保证忠实地执行双方所签的合同，并承担合同规定的责任义务。</w:t>
      </w:r>
    </w:p>
    <w:p w14:paraId="0D092C41">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5、愿意向贵方提供任何与该项询比有关的数据、情况和技术资料。</w:t>
      </w:r>
    </w:p>
    <w:p w14:paraId="4644DD7C">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6、本报价自报价截止日期起180天内有效。</w:t>
      </w:r>
    </w:p>
    <w:p w14:paraId="755DE969">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7、与本询比有关的一切往来通讯请寄：</w:t>
      </w:r>
    </w:p>
    <w:p w14:paraId="389D335B">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 xml:space="preserve">    </w:t>
      </w:r>
    </w:p>
    <w:p w14:paraId="522FD6B2">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地址：____________________________________________________</w:t>
      </w:r>
    </w:p>
    <w:p w14:paraId="73EFF56F">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邮编：____________　电话：____________　传真：____________</w:t>
      </w:r>
    </w:p>
    <w:bookmarkEnd w:id="72"/>
    <w:bookmarkEnd w:id="73"/>
    <w:bookmarkEnd w:id="74"/>
    <w:bookmarkEnd w:id="75"/>
    <w:bookmarkEnd w:id="76"/>
    <w:bookmarkEnd w:id="77"/>
    <w:bookmarkEnd w:id="78"/>
    <w:bookmarkEnd w:id="79"/>
    <w:bookmarkEnd w:id="80"/>
    <w:bookmarkEnd w:id="81"/>
    <w:p w14:paraId="61BD5A6F">
      <w:pPr>
        <w:widowControl/>
        <w:spacing w:before="100" w:beforeAutospacing="1" w:after="100" w:afterAutospacing="1" w:line="400" w:lineRule="exact"/>
        <w:ind w:firstLine="720" w:firstLineChars="300"/>
        <w:rPr>
          <w:rFonts w:ascii="宋体" w:hAnsi="宋体" w:eastAsia="宋体" w:cs="宋体"/>
          <w:color w:val="000000"/>
          <w:kern w:val="0"/>
          <w:sz w:val="24"/>
          <w14:ligatures w14:val="none"/>
        </w:rPr>
      </w:pPr>
    </w:p>
    <w:p w14:paraId="6A744A52">
      <w:pPr>
        <w:widowControl/>
        <w:spacing w:before="100" w:beforeAutospacing="1" w:after="100" w:afterAutospacing="1" w:line="40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单位：</w:t>
      </w:r>
      <w:r>
        <w:rPr>
          <w:rFonts w:hint="eastAsia" w:ascii="宋体" w:hAnsi="宋体" w:eastAsia="宋体" w:cs="宋体"/>
          <w:color w:val="000000"/>
          <w:kern w:val="0"/>
          <w:sz w:val="24"/>
          <w:u w:val="single"/>
          <w14:ligatures w14:val="none"/>
        </w:rPr>
        <w:t xml:space="preserve">                 (盖章)</w:t>
      </w:r>
    </w:p>
    <w:p w14:paraId="2E05744A">
      <w:pPr>
        <w:widowControl/>
        <w:spacing w:before="100" w:beforeAutospacing="1" w:after="100" w:afterAutospacing="1" w:line="40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法定代表人或其委托代理人：</w:t>
      </w:r>
      <w:r>
        <w:rPr>
          <w:rFonts w:hint="eastAsia" w:ascii="宋体" w:hAnsi="宋体" w:eastAsia="宋体" w:cs="宋体"/>
          <w:color w:val="000000"/>
          <w:kern w:val="0"/>
          <w:sz w:val="24"/>
          <w:u w:val="single"/>
          <w14:ligatures w14:val="none"/>
        </w:rPr>
        <w:t xml:space="preserve">           (签字或盖章)</w:t>
      </w:r>
    </w:p>
    <w:p w14:paraId="4863C141">
      <w:pPr>
        <w:widowControl/>
        <w:spacing w:before="100" w:beforeAutospacing="1" w:after="100" w:afterAutospacing="1" w:line="400" w:lineRule="exact"/>
        <w:ind w:firstLine="480"/>
        <w:jc w:val="right"/>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 xml:space="preserve">           年    月     日</w:t>
      </w:r>
      <w:r>
        <w:rPr>
          <w:rFonts w:hint="eastAsia" w:ascii="宋体" w:hAnsi="宋体" w:eastAsia="宋体" w:cs="宋体"/>
          <w:color w:val="000000"/>
          <w:kern w:val="0"/>
          <w:sz w:val="24"/>
          <w14:ligatures w14:val="none"/>
        </w:rPr>
        <w:br w:type="page"/>
      </w:r>
    </w:p>
    <w:p w14:paraId="26C61F49">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sectPr>
          <w:headerReference r:id="rId8" w:type="default"/>
          <w:footerReference r:id="rId9" w:type="default"/>
          <w:pgSz w:w="11906" w:h="16838"/>
          <w:pgMar w:top="1814" w:right="1587" w:bottom="1701" w:left="1587" w:header="851" w:footer="992" w:gutter="0"/>
          <w:pgNumType w:fmt="decimal"/>
          <w:cols w:space="425" w:num="1"/>
          <w:titlePg/>
          <w:docGrid w:linePitch="381" w:charSpace="0"/>
        </w:sectPr>
      </w:pPr>
      <w:bookmarkStart w:id="82" w:name="_Toc188638808"/>
    </w:p>
    <w:p w14:paraId="27C13EB5">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r>
        <w:rPr>
          <w:rFonts w:hint="eastAsia" w:ascii="宋体" w:hAnsi="宋体" w:eastAsia="宋体" w:cs="宋体"/>
          <w:bCs/>
          <w:color w:val="000000"/>
          <w:kern w:val="44"/>
          <w:sz w:val="24"/>
          <w:szCs w:val="44"/>
          <w14:ligatures w14:val="none"/>
        </w:rPr>
        <w:t>附件2：法定代表人身份证明、授权委托书</w:t>
      </w:r>
      <w:bookmarkEnd w:id="82"/>
    </w:p>
    <w:p w14:paraId="14B4A7F1">
      <w:pPr>
        <w:widowControl/>
        <w:spacing w:before="240" w:beforeLines="100" w:after="0" w:line="360" w:lineRule="auto"/>
        <w:jc w:val="center"/>
        <w:rPr>
          <w:rFonts w:ascii="宋体" w:hAnsi="宋体" w:eastAsia="宋体" w:cs="宋体"/>
          <w:b/>
          <w:color w:val="000000"/>
          <w:kern w:val="0"/>
          <w:sz w:val="32"/>
          <w:szCs w:val="32"/>
          <w14:ligatures w14:val="none"/>
        </w:rPr>
      </w:pPr>
      <w:bookmarkStart w:id="83" w:name="_Toc26187"/>
      <w:bookmarkStart w:id="84" w:name="_Toc6566"/>
      <w:bookmarkStart w:id="85" w:name="_Toc20557"/>
      <w:bookmarkStart w:id="86" w:name="_Toc12057"/>
      <w:r>
        <w:rPr>
          <w:rFonts w:hint="eastAsia" w:ascii="宋体" w:hAnsi="宋体" w:eastAsia="宋体" w:cs="宋体"/>
          <w:b/>
          <w:color w:val="000000"/>
          <w:kern w:val="0"/>
          <w:sz w:val="32"/>
          <w:szCs w:val="32"/>
          <w14:ligatures w14:val="none"/>
        </w:rPr>
        <w:t>法定代表人身份证明</w:t>
      </w:r>
      <w:bookmarkEnd w:id="83"/>
      <w:bookmarkEnd w:id="84"/>
      <w:bookmarkEnd w:id="85"/>
      <w:bookmarkEnd w:id="86"/>
    </w:p>
    <w:p w14:paraId="5E7D65CA">
      <w:pPr>
        <w:widowControl/>
        <w:spacing w:after="0" w:line="360" w:lineRule="auto"/>
        <w:ind w:firstLine="480"/>
        <w:rPr>
          <w:rFonts w:ascii="宋体" w:hAnsi="宋体" w:eastAsia="宋体" w:cs="宋体"/>
          <w:bCs/>
          <w:iCs/>
          <w:color w:val="000000"/>
          <w:kern w:val="0"/>
          <w:sz w:val="24"/>
          <w:u w:val="single"/>
          <w14:ligatures w14:val="none"/>
        </w:rPr>
      </w:pPr>
      <w:r>
        <w:rPr>
          <w:rFonts w:hint="eastAsia" w:ascii="宋体" w:hAnsi="宋体" w:eastAsia="宋体" w:cs="宋体"/>
          <w:bCs/>
          <w:iCs/>
          <w:color w:val="000000"/>
          <w:kern w:val="0"/>
          <w:sz w:val="24"/>
          <w14:ligatures w14:val="none"/>
        </w:rPr>
        <w:t>供应商名称：</w:t>
      </w:r>
      <w:r>
        <w:rPr>
          <w:rFonts w:hint="eastAsia" w:ascii="宋体" w:hAnsi="宋体" w:eastAsia="宋体" w:cs="宋体"/>
          <w:bCs/>
          <w:iCs/>
          <w:color w:val="000000"/>
          <w:kern w:val="0"/>
          <w:sz w:val="24"/>
          <w:u w:val="single"/>
          <w14:ligatures w14:val="none"/>
        </w:rPr>
        <w:t xml:space="preserve">                    </w:t>
      </w:r>
    </w:p>
    <w:p w14:paraId="71F48C40">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单位性质：</w:t>
      </w:r>
      <w:r>
        <w:rPr>
          <w:rFonts w:hint="eastAsia" w:ascii="宋体" w:hAnsi="宋体" w:eastAsia="宋体" w:cs="宋体"/>
          <w:bCs/>
          <w:iCs/>
          <w:color w:val="000000"/>
          <w:kern w:val="0"/>
          <w:sz w:val="24"/>
          <w:u w:val="single"/>
          <w14:ligatures w14:val="none"/>
        </w:rPr>
        <w:t xml:space="preserve">                      </w:t>
      </w:r>
    </w:p>
    <w:p w14:paraId="7DA2B547">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地址：</w:t>
      </w:r>
      <w:r>
        <w:rPr>
          <w:rFonts w:hint="eastAsia" w:ascii="宋体" w:hAnsi="宋体" w:eastAsia="宋体" w:cs="宋体"/>
          <w:bCs/>
          <w:iCs/>
          <w:color w:val="000000"/>
          <w:kern w:val="0"/>
          <w:sz w:val="24"/>
          <w:u w:val="single"/>
          <w14:ligatures w14:val="none"/>
        </w:rPr>
        <w:t xml:space="preserve">                          </w:t>
      </w:r>
    </w:p>
    <w:p w14:paraId="4D5C9435">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成立时间：</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年</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月</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日</w:t>
      </w:r>
    </w:p>
    <w:p w14:paraId="1021B682">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经营期限：</w:t>
      </w:r>
      <w:r>
        <w:rPr>
          <w:rFonts w:hint="eastAsia" w:ascii="宋体" w:hAnsi="宋体" w:eastAsia="宋体" w:cs="宋体"/>
          <w:bCs/>
          <w:iCs/>
          <w:color w:val="000000"/>
          <w:kern w:val="0"/>
          <w:sz w:val="24"/>
          <w:u w:val="single"/>
          <w14:ligatures w14:val="none"/>
        </w:rPr>
        <w:t xml:space="preserve">                      </w:t>
      </w:r>
    </w:p>
    <w:p w14:paraId="473D983F">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姓名：</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 xml:space="preserve"> 性别：</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 xml:space="preserve"> 年龄：</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 xml:space="preserve"> 职务：</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 xml:space="preserve"> </w:t>
      </w:r>
    </w:p>
    <w:p w14:paraId="100BEB40">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系（供应商名称）的法定代表人。</w:t>
      </w:r>
    </w:p>
    <w:p w14:paraId="0D7569DD">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特此证明。</w:t>
      </w:r>
    </w:p>
    <w:tbl>
      <w:tblPr>
        <w:tblStyle w:val="24"/>
        <w:tblW w:w="7938"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8"/>
      </w:tblGrid>
      <w:tr w14:paraId="4469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7938" w:type="dxa"/>
            <w:tcBorders>
              <w:top w:val="single" w:color="auto" w:sz="4" w:space="0"/>
              <w:left w:val="single" w:color="auto" w:sz="4" w:space="0"/>
              <w:bottom w:val="single" w:color="auto" w:sz="4" w:space="0"/>
              <w:right w:val="single" w:color="auto" w:sz="4" w:space="0"/>
            </w:tcBorders>
          </w:tcPr>
          <w:p w14:paraId="6C90D49D">
            <w:pPr>
              <w:widowControl/>
              <w:spacing w:after="0" w:line="240" w:lineRule="auto"/>
              <w:rPr>
                <w:rFonts w:ascii="宋体" w:hAnsi="宋体" w:eastAsia="宋体" w:cs="宋体"/>
                <w:color w:val="000000"/>
                <w:kern w:val="0"/>
                <w:sz w:val="24"/>
                <w14:ligatures w14:val="none"/>
              </w:rPr>
            </w:pPr>
          </w:p>
          <w:p w14:paraId="001691E9">
            <w:pPr>
              <w:widowControl/>
              <w:spacing w:after="0" w:line="240" w:lineRule="auto"/>
              <w:rPr>
                <w:rFonts w:ascii="宋体" w:hAnsi="宋体" w:eastAsia="宋体" w:cs="宋体"/>
                <w:color w:val="000000"/>
                <w:kern w:val="0"/>
                <w:sz w:val="24"/>
                <w14:ligatures w14:val="none"/>
              </w:rPr>
            </w:pPr>
          </w:p>
          <w:p w14:paraId="0F0525AA">
            <w:pPr>
              <w:widowControl/>
              <w:tabs>
                <w:tab w:val="left" w:pos="4581"/>
              </w:tabs>
              <w:spacing w:after="0" w:line="240" w:lineRule="auto"/>
              <w:jc w:val="center"/>
              <w:rPr>
                <w:rFonts w:ascii="宋体" w:hAnsi="宋体" w:eastAsia="宋体" w:cs="宋体"/>
                <w:color w:val="000000"/>
                <w:kern w:val="0"/>
                <w:sz w:val="24"/>
                <w:szCs w:val="21"/>
                <w14:ligatures w14:val="none"/>
              </w:rPr>
            </w:pPr>
            <w:r>
              <w:rPr>
                <w:rFonts w:hint="eastAsia" w:ascii="宋体" w:hAnsi="宋体" w:eastAsia="宋体" w:cs="宋体"/>
                <w:color w:val="000000"/>
                <w:kern w:val="0"/>
                <w:sz w:val="24"/>
                <w:szCs w:val="21"/>
                <w14:ligatures w14:val="none"/>
              </w:rPr>
              <w:t>（附法定代表人身份证明复印件）</w:t>
            </w:r>
          </w:p>
          <w:p w14:paraId="3BD0F1AF">
            <w:pPr>
              <w:widowControl/>
              <w:spacing w:after="0" w:line="240" w:lineRule="auto"/>
              <w:rPr>
                <w:rFonts w:ascii="宋体" w:hAnsi="宋体" w:eastAsia="宋体" w:cs="宋体"/>
                <w:color w:val="000000"/>
                <w:kern w:val="0"/>
                <w:sz w:val="24"/>
                <w14:ligatures w14:val="none"/>
              </w:rPr>
            </w:pPr>
          </w:p>
          <w:p w14:paraId="2EA7AF66">
            <w:pPr>
              <w:widowControl/>
              <w:spacing w:after="0" w:line="240" w:lineRule="auto"/>
              <w:rPr>
                <w:rFonts w:ascii="宋体" w:hAnsi="宋体" w:eastAsia="宋体" w:cs="宋体"/>
                <w:color w:val="000000"/>
                <w:kern w:val="0"/>
                <w:sz w:val="24"/>
                <w14:ligatures w14:val="none"/>
              </w:rPr>
            </w:pPr>
          </w:p>
        </w:tc>
      </w:tr>
    </w:tbl>
    <w:p w14:paraId="0636C671">
      <w:pPr>
        <w:widowControl/>
        <w:wordWrap w:val="0"/>
        <w:spacing w:after="0" w:line="540" w:lineRule="exact"/>
        <w:ind w:right="1120" w:firstLine="480"/>
        <w:jc w:val="right"/>
        <w:rPr>
          <w:rFonts w:ascii="宋体" w:hAnsi="宋体" w:eastAsia="宋体" w:cs="宋体"/>
          <w:bCs/>
          <w:iCs/>
          <w:color w:val="000000"/>
          <w:kern w:val="0"/>
          <w:sz w:val="24"/>
          <w14:ligatures w14:val="none"/>
        </w:rPr>
      </w:pPr>
    </w:p>
    <w:p w14:paraId="1112AF12">
      <w:pPr>
        <w:widowControl/>
        <w:spacing w:after="0" w:line="540" w:lineRule="exact"/>
        <w:ind w:right="2080" w:firstLine="480"/>
        <w:jc w:val="center"/>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 xml:space="preserve">                             供应商：</w:t>
      </w:r>
      <w:r>
        <w:rPr>
          <w:rFonts w:hint="eastAsia" w:ascii="宋体" w:hAnsi="宋体" w:eastAsia="宋体" w:cs="宋体"/>
          <w:bCs/>
          <w:iCs/>
          <w:color w:val="000000"/>
          <w:kern w:val="0"/>
          <w:sz w:val="24"/>
          <w:u w:val="single"/>
          <w14:ligatures w14:val="none"/>
        </w:rPr>
        <w:t xml:space="preserve">            （盖章） </w:t>
      </w:r>
      <w:r>
        <w:rPr>
          <w:rFonts w:hint="eastAsia" w:ascii="宋体" w:hAnsi="宋体" w:eastAsia="宋体" w:cs="宋体"/>
          <w:bCs/>
          <w:iCs/>
          <w:color w:val="000000"/>
          <w:kern w:val="0"/>
          <w:sz w:val="24"/>
          <w14:ligatures w14:val="none"/>
        </w:rPr>
        <w:t xml:space="preserve">               </w:t>
      </w:r>
    </w:p>
    <w:p w14:paraId="6CC5946A">
      <w:pPr>
        <w:widowControl/>
        <w:spacing w:after="0" w:line="540" w:lineRule="exact"/>
        <w:ind w:right="395" w:firstLine="480"/>
        <w:jc w:val="center"/>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 xml:space="preserve">                   法定代表人：</w:t>
      </w:r>
      <w:r>
        <w:rPr>
          <w:rFonts w:hint="eastAsia" w:ascii="宋体" w:hAnsi="宋体" w:eastAsia="宋体" w:cs="宋体"/>
          <w:bCs/>
          <w:iCs/>
          <w:color w:val="000000"/>
          <w:kern w:val="0"/>
          <w:sz w:val="24"/>
          <w:u w:val="single"/>
          <w14:ligatures w14:val="none"/>
        </w:rPr>
        <w:t xml:space="preserve">    （签字或盖章）</w:t>
      </w:r>
      <w:r>
        <w:rPr>
          <w:rFonts w:hint="eastAsia" w:ascii="宋体" w:hAnsi="宋体" w:eastAsia="宋体" w:cs="宋体"/>
          <w:bCs/>
          <w:iCs/>
          <w:color w:val="000000"/>
          <w:kern w:val="0"/>
          <w:sz w:val="24"/>
          <w14:ligatures w14:val="none"/>
        </w:rPr>
        <w:t xml:space="preserve"> </w:t>
      </w:r>
    </w:p>
    <w:p w14:paraId="167DD68D">
      <w:pPr>
        <w:widowControl/>
        <w:spacing w:after="0" w:line="540" w:lineRule="exact"/>
        <w:ind w:right="2080" w:firstLine="480"/>
        <w:jc w:val="center"/>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 xml:space="preserve">                          日期：    年    月    日  </w:t>
      </w:r>
    </w:p>
    <w:p w14:paraId="70ABD82C">
      <w:pPr>
        <w:widowControl/>
        <w:spacing w:after="0" w:line="240" w:lineRule="auto"/>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br w:type="page"/>
      </w:r>
    </w:p>
    <w:p w14:paraId="74214E9D">
      <w:pPr>
        <w:widowControl/>
        <w:spacing w:before="72" w:beforeLines="30" w:after="0" w:line="360" w:lineRule="auto"/>
        <w:jc w:val="center"/>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t>法人代表授权书</w:t>
      </w:r>
    </w:p>
    <w:p w14:paraId="291FB9DA">
      <w:pPr>
        <w:widowControl/>
        <w:spacing w:after="120" w:afterLines="50" w:line="360" w:lineRule="auto"/>
        <w:rPr>
          <w:rFonts w:ascii="宋体" w:hAnsi="宋体" w:eastAsia="宋体" w:cs="Times New Roman"/>
          <w:b/>
          <w:color w:val="000000"/>
          <w:kern w:val="0"/>
          <w:sz w:val="24"/>
          <w14:ligatures w14:val="none"/>
        </w:rPr>
      </w:pPr>
      <w:r>
        <w:rPr>
          <w:rFonts w:hint="eastAsia" w:ascii="宋体" w:hAnsi="宋体" w:eastAsia="宋体" w:cs="Times New Roman"/>
          <w:color w:val="000000"/>
          <w:kern w:val="0"/>
          <w:sz w:val="24"/>
          <w:u w:val="single"/>
          <w14:ligatures w14:val="none"/>
        </w:rPr>
        <w:t>（采购人名称）</w:t>
      </w:r>
      <w:r>
        <w:rPr>
          <w:rFonts w:hint="eastAsia" w:ascii="宋体" w:hAnsi="宋体" w:eastAsia="宋体" w:cs="Times New Roman"/>
          <w:color w:val="000000"/>
          <w:kern w:val="0"/>
          <w:sz w:val="24"/>
          <w14:ligatures w14:val="none"/>
        </w:rPr>
        <w:t>:</w:t>
      </w:r>
    </w:p>
    <w:p w14:paraId="1E98FDE5">
      <w:pPr>
        <w:widowControl/>
        <w:tabs>
          <w:tab w:val="left" w:pos="6663"/>
        </w:tabs>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本授权委托书声明：我</w:t>
      </w:r>
      <w:r>
        <w:rPr>
          <w:rFonts w:hint="eastAsia" w:ascii="宋体" w:hAnsi="宋体" w:eastAsia="宋体" w:cs="宋体"/>
          <w:color w:val="000000"/>
          <w:kern w:val="0"/>
          <w:sz w:val="24"/>
          <w:u w:val="single"/>
          <w14:ligatures w14:val="none"/>
        </w:rPr>
        <w:t xml:space="preserve">   （姓名）   </w:t>
      </w:r>
      <w:r>
        <w:rPr>
          <w:rFonts w:hint="eastAsia" w:ascii="宋体" w:hAnsi="宋体" w:eastAsia="宋体" w:cs="宋体"/>
          <w:color w:val="000000"/>
          <w:kern w:val="0"/>
          <w:sz w:val="24"/>
          <w14:ligatures w14:val="none"/>
        </w:rPr>
        <w:t>系</w:t>
      </w:r>
      <w:r>
        <w:rPr>
          <w:rFonts w:hint="eastAsia" w:ascii="宋体" w:hAnsi="宋体" w:eastAsia="宋体" w:cs="宋体"/>
          <w:color w:val="000000"/>
          <w:kern w:val="0"/>
          <w:sz w:val="24"/>
          <w:u w:val="single"/>
          <w14:ligatures w14:val="none"/>
        </w:rPr>
        <w:t xml:space="preserve">   （供应商名称）  </w:t>
      </w:r>
      <w:r>
        <w:rPr>
          <w:rFonts w:hint="eastAsia" w:ascii="宋体" w:hAnsi="宋体" w:eastAsia="宋体" w:cs="宋体"/>
          <w:color w:val="000000"/>
          <w:kern w:val="0"/>
          <w:sz w:val="24"/>
          <w14:ligatures w14:val="none"/>
        </w:rPr>
        <w:t>的法定代表人，现授权</w:t>
      </w:r>
      <w:r>
        <w:rPr>
          <w:rFonts w:hint="eastAsia" w:ascii="宋体" w:hAnsi="宋体" w:eastAsia="宋体" w:cs="宋体"/>
          <w:color w:val="000000"/>
          <w:kern w:val="0"/>
          <w:sz w:val="24"/>
          <w:u w:val="single"/>
          <w14:ligatures w14:val="none"/>
        </w:rPr>
        <w:t xml:space="preserve">   （单位名称）   </w:t>
      </w:r>
      <w:r>
        <w:rPr>
          <w:rFonts w:hint="eastAsia" w:ascii="宋体" w:hAnsi="宋体" w:eastAsia="宋体" w:cs="宋体"/>
          <w:color w:val="000000"/>
          <w:kern w:val="0"/>
          <w:sz w:val="24"/>
          <w14:ligatures w14:val="none"/>
        </w:rPr>
        <w:t>的</w:t>
      </w:r>
      <w:r>
        <w:rPr>
          <w:rFonts w:hint="eastAsia" w:ascii="宋体" w:hAnsi="宋体" w:eastAsia="宋体" w:cs="宋体"/>
          <w:color w:val="000000"/>
          <w:kern w:val="0"/>
          <w:sz w:val="24"/>
          <w:u w:val="single"/>
          <w14:ligatures w14:val="none"/>
        </w:rPr>
        <w:t xml:space="preserve">   （姓名、职务）  </w:t>
      </w:r>
      <w:r>
        <w:rPr>
          <w:rFonts w:hint="eastAsia" w:ascii="宋体" w:hAnsi="宋体" w:eastAsia="宋体" w:cs="宋体"/>
          <w:color w:val="000000"/>
          <w:kern w:val="0"/>
          <w:sz w:val="24"/>
          <w14:ligatures w14:val="none"/>
        </w:rPr>
        <w:t>为我单位授权代表，以本单位的名义参加贵方组织的</w:t>
      </w:r>
      <w:r>
        <w:rPr>
          <w:rFonts w:hint="eastAsia" w:ascii="宋体" w:hAnsi="宋体" w:eastAsia="宋体" w:cs="宋体"/>
          <w:color w:val="000000"/>
          <w:kern w:val="0"/>
          <w:sz w:val="24"/>
          <w:u w:val="single"/>
          <w14:ligatures w14:val="none"/>
        </w:rPr>
        <w:t xml:space="preserve">    (项目)   </w:t>
      </w:r>
      <w:r>
        <w:rPr>
          <w:rFonts w:hint="eastAsia" w:ascii="宋体" w:hAnsi="宋体" w:eastAsia="宋体" w:cs="宋体"/>
          <w:color w:val="000000"/>
          <w:kern w:val="0"/>
          <w:sz w:val="24"/>
          <w14:ligatures w14:val="none"/>
        </w:rPr>
        <w:t>投标活动。授权代理人在投标及合同谈判过程中所签署的一切文件和处理与之有关的一切事宜，我均予以承认。</w:t>
      </w:r>
    </w:p>
    <w:p w14:paraId="242A44F1">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授权代理人无转委托权。特此委托。</w:t>
      </w:r>
    </w:p>
    <w:p w14:paraId="18D2B1AB">
      <w:pPr>
        <w:widowControl/>
        <w:spacing w:after="0" w:line="360" w:lineRule="auto"/>
        <w:ind w:firstLine="480"/>
        <w:rPr>
          <w:rFonts w:ascii="宋体" w:hAnsi="宋体" w:eastAsia="宋体" w:cs="宋体"/>
          <w:bCs/>
          <w:iCs/>
          <w:color w:val="000000"/>
          <w:kern w:val="0"/>
          <w:sz w:val="24"/>
          <w14:ligatures w14:val="none"/>
        </w:rPr>
      </w:pPr>
    </w:p>
    <w:tbl>
      <w:tblPr>
        <w:tblStyle w:val="24"/>
        <w:tblW w:w="796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7"/>
      </w:tblGrid>
      <w:tr w14:paraId="207E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7967" w:type="dxa"/>
            <w:tcBorders>
              <w:top w:val="single" w:color="auto" w:sz="4" w:space="0"/>
              <w:left w:val="single" w:color="auto" w:sz="4" w:space="0"/>
              <w:bottom w:val="single" w:color="auto" w:sz="4" w:space="0"/>
              <w:right w:val="single" w:color="auto" w:sz="4" w:space="0"/>
            </w:tcBorders>
          </w:tcPr>
          <w:p w14:paraId="2974F9EE">
            <w:pPr>
              <w:widowControl/>
              <w:spacing w:after="0" w:line="240" w:lineRule="auto"/>
              <w:rPr>
                <w:rFonts w:ascii="宋体" w:hAnsi="宋体" w:eastAsia="宋体" w:cs="宋体"/>
                <w:color w:val="000000"/>
                <w:kern w:val="0"/>
                <w:sz w:val="24"/>
                <w14:ligatures w14:val="none"/>
              </w:rPr>
            </w:pPr>
          </w:p>
          <w:p w14:paraId="127F6D6B">
            <w:pPr>
              <w:widowControl/>
              <w:spacing w:after="0" w:line="240" w:lineRule="auto"/>
              <w:rPr>
                <w:rFonts w:ascii="宋体" w:hAnsi="宋体" w:eastAsia="宋体" w:cs="宋体"/>
                <w:color w:val="000000"/>
                <w:kern w:val="0"/>
                <w:sz w:val="24"/>
                <w14:ligatures w14:val="none"/>
              </w:rPr>
            </w:pPr>
          </w:p>
          <w:p w14:paraId="751404FE">
            <w:pPr>
              <w:widowControl/>
              <w:tabs>
                <w:tab w:val="left" w:pos="4581"/>
              </w:tabs>
              <w:spacing w:after="0" w:line="240" w:lineRule="auto"/>
              <w:jc w:val="center"/>
              <w:rPr>
                <w:rFonts w:ascii="宋体" w:hAnsi="宋体" w:eastAsia="宋体" w:cs="宋体"/>
                <w:color w:val="000000"/>
                <w:kern w:val="0"/>
                <w:sz w:val="24"/>
                <w:szCs w:val="21"/>
                <w14:ligatures w14:val="none"/>
              </w:rPr>
            </w:pPr>
            <w:r>
              <w:rPr>
                <w:rFonts w:hint="eastAsia" w:ascii="宋体" w:hAnsi="宋体" w:eastAsia="宋体" w:cs="宋体"/>
                <w:color w:val="000000"/>
                <w:kern w:val="0"/>
                <w:sz w:val="24"/>
                <w:szCs w:val="21"/>
                <w14:ligatures w14:val="none"/>
              </w:rPr>
              <w:t>（附授权代理人身份证明复印件）</w:t>
            </w:r>
          </w:p>
          <w:p w14:paraId="7E8CE672">
            <w:pPr>
              <w:widowControl/>
              <w:spacing w:after="0" w:line="240" w:lineRule="auto"/>
              <w:rPr>
                <w:rFonts w:ascii="宋体" w:hAnsi="宋体" w:eastAsia="宋体" w:cs="宋体"/>
                <w:color w:val="000000"/>
                <w:kern w:val="0"/>
                <w:sz w:val="24"/>
                <w14:ligatures w14:val="none"/>
              </w:rPr>
            </w:pPr>
          </w:p>
          <w:p w14:paraId="074369D8">
            <w:pPr>
              <w:widowControl/>
              <w:spacing w:after="0" w:line="240" w:lineRule="auto"/>
              <w:rPr>
                <w:rFonts w:ascii="宋体" w:hAnsi="宋体" w:eastAsia="宋体" w:cs="宋体"/>
                <w:color w:val="000000"/>
                <w:kern w:val="0"/>
                <w:sz w:val="24"/>
                <w14:ligatures w14:val="none"/>
              </w:rPr>
            </w:pPr>
          </w:p>
        </w:tc>
      </w:tr>
    </w:tbl>
    <w:p w14:paraId="40BADFCD">
      <w:pPr>
        <w:widowControl/>
        <w:wordWrap w:val="0"/>
        <w:spacing w:after="0" w:line="540" w:lineRule="exact"/>
        <w:ind w:right="1120" w:firstLine="480"/>
        <w:jc w:val="right"/>
        <w:rPr>
          <w:rFonts w:ascii="宋体" w:hAnsi="宋体" w:eastAsia="宋体" w:cs="宋体"/>
          <w:bCs/>
          <w:iCs/>
          <w:color w:val="000000"/>
          <w:kern w:val="0"/>
          <w:sz w:val="24"/>
          <w14:ligatures w14:val="none"/>
        </w:rPr>
      </w:pPr>
    </w:p>
    <w:p w14:paraId="6DFCD79C">
      <w:pPr>
        <w:widowControl/>
        <w:spacing w:after="0" w:line="240" w:lineRule="auto"/>
        <w:ind w:firstLine="4080" w:firstLineChars="1700"/>
        <w:rPr>
          <w:rFonts w:ascii="宋体" w:hAnsi="宋体" w:eastAsia="宋体" w:cs="宋体"/>
          <w:color w:val="000000"/>
          <w:kern w:val="0"/>
          <w:sz w:val="24"/>
          <w14:ligatures w14:val="none"/>
        </w:rPr>
      </w:pPr>
    </w:p>
    <w:p w14:paraId="4B32E5DE">
      <w:pPr>
        <w:widowControl/>
        <w:spacing w:after="0" w:line="240" w:lineRule="auto"/>
        <w:ind w:firstLine="4080" w:firstLineChars="170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供应商</w:t>
      </w:r>
      <w:r>
        <w:rPr>
          <w:rFonts w:hint="eastAsia" w:ascii="宋体" w:hAnsi="宋体" w:eastAsia="宋体" w:cs="宋体"/>
          <w:bCs/>
          <w:iCs/>
          <w:color w:val="000000"/>
          <w:kern w:val="0"/>
          <w:sz w:val="24"/>
          <w14:ligatures w14:val="none"/>
        </w:rPr>
        <w:t>：</w:t>
      </w:r>
      <w:r>
        <w:rPr>
          <w:rFonts w:hint="eastAsia" w:ascii="宋体" w:hAnsi="宋体" w:eastAsia="宋体" w:cs="宋体"/>
          <w:bCs/>
          <w:iCs/>
          <w:color w:val="000000"/>
          <w:kern w:val="0"/>
          <w:sz w:val="24"/>
          <w:u w:val="single"/>
          <w14:ligatures w14:val="none"/>
        </w:rPr>
        <w:t xml:space="preserve">            （盖章）</w:t>
      </w:r>
    </w:p>
    <w:p w14:paraId="6FB3267B">
      <w:pPr>
        <w:widowControl/>
        <w:spacing w:after="0" w:line="240" w:lineRule="auto"/>
        <w:ind w:firstLine="4080" w:firstLineChars="170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法定代表人</w:t>
      </w:r>
      <w:r>
        <w:rPr>
          <w:rFonts w:hint="eastAsia" w:ascii="宋体" w:hAnsi="宋体" w:eastAsia="宋体" w:cs="宋体"/>
          <w:bCs/>
          <w:iCs/>
          <w:color w:val="000000"/>
          <w:kern w:val="0"/>
          <w:sz w:val="24"/>
          <w14:ligatures w14:val="none"/>
        </w:rPr>
        <w:t>：</w:t>
      </w:r>
      <w:r>
        <w:rPr>
          <w:rFonts w:hint="eastAsia" w:ascii="宋体" w:hAnsi="宋体" w:eastAsia="宋体" w:cs="宋体"/>
          <w:bCs/>
          <w:iCs/>
          <w:color w:val="000000"/>
          <w:kern w:val="0"/>
          <w:sz w:val="24"/>
          <w:u w:val="single"/>
          <w14:ligatures w14:val="none"/>
        </w:rPr>
        <w:t xml:space="preserve">    （签字或盖章）</w:t>
      </w:r>
    </w:p>
    <w:p w14:paraId="0BA22AB0">
      <w:pPr>
        <w:widowControl/>
        <w:spacing w:after="0" w:line="240" w:lineRule="auto"/>
        <w:ind w:firstLine="4080" w:firstLineChars="170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授权代理人</w:t>
      </w:r>
      <w:r>
        <w:rPr>
          <w:rFonts w:hint="eastAsia" w:ascii="宋体" w:hAnsi="宋体" w:eastAsia="宋体" w:cs="宋体"/>
          <w:bCs/>
          <w:iCs/>
          <w:color w:val="000000"/>
          <w:kern w:val="0"/>
          <w:sz w:val="24"/>
          <w14:ligatures w14:val="none"/>
        </w:rPr>
        <w:t>：</w:t>
      </w:r>
      <w:r>
        <w:rPr>
          <w:rFonts w:hint="eastAsia" w:ascii="宋体" w:hAnsi="宋体" w:eastAsia="宋体" w:cs="宋体"/>
          <w:bCs/>
          <w:iCs/>
          <w:color w:val="000000"/>
          <w:kern w:val="0"/>
          <w:sz w:val="24"/>
          <w:u w:val="single"/>
          <w14:ligatures w14:val="none"/>
        </w:rPr>
        <w:t xml:space="preserve">          （签字）</w:t>
      </w:r>
    </w:p>
    <w:p w14:paraId="325F7393">
      <w:pPr>
        <w:widowControl/>
        <w:spacing w:after="0" w:line="240" w:lineRule="auto"/>
        <w:ind w:firstLine="4080" w:firstLineChars="170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日期：     年    月    日</w:t>
      </w:r>
    </w:p>
    <w:p w14:paraId="5C2D763E">
      <w:pPr>
        <w:widowControl/>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br w:type="page"/>
      </w:r>
    </w:p>
    <w:p w14:paraId="289E793E">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87" w:name="_Toc188638809"/>
      <w:r>
        <w:rPr>
          <w:rFonts w:hint="eastAsia" w:ascii="宋体" w:hAnsi="宋体" w:eastAsia="宋体" w:cs="宋体"/>
          <w:bCs/>
          <w:color w:val="000000"/>
          <w:kern w:val="44"/>
          <w:sz w:val="24"/>
          <w:szCs w:val="44"/>
          <w14:ligatures w14:val="none"/>
        </w:rPr>
        <w:t>附件3：资格证明文件</w:t>
      </w:r>
      <w:bookmarkEnd w:id="87"/>
    </w:p>
    <w:p w14:paraId="286B7664">
      <w:pPr>
        <w:widowControl/>
        <w:spacing w:after="0" w:line="400" w:lineRule="exact"/>
        <w:rPr>
          <w:rFonts w:ascii="宋体" w:hAnsi="宋体" w:eastAsia="宋体" w:cs="宋体"/>
          <w:color w:val="000000"/>
          <w:kern w:val="0"/>
          <w:sz w:val="24"/>
          <w14:ligatures w14:val="none"/>
        </w:rPr>
      </w:pPr>
    </w:p>
    <w:p w14:paraId="4E3DCF0D">
      <w:pPr>
        <w:widowControl/>
        <w:numPr>
          <w:ilvl w:val="0"/>
          <w:numId w:val="6"/>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88" w:name="_Toc153553394"/>
      <w:bookmarkStart w:id="89" w:name="_Toc153365782"/>
      <w:bookmarkStart w:id="90" w:name="_Toc77077256"/>
      <w:bookmarkStart w:id="91" w:name="_Toc186736460"/>
      <w:bookmarkStart w:id="92" w:name="_Toc96292807"/>
      <w:bookmarkStart w:id="93" w:name="_Toc188638810"/>
      <w:bookmarkStart w:id="94" w:name="_Toc179537208"/>
      <w:bookmarkStart w:id="95" w:name="_Toc186218220"/>
      <w:bookmarkStart w:id="96" w:name="_Toc154595596"/>
      <w:bookmarkStart w:id="97" w:name="_Toc77772756"/>
      <w:r>
        <w:rPr>
          <w:rFonts w:hint="eastAsia" w:ascii="宋体" w:hAnsi="宋体" w:eastAsia="宋体" w:cs="宋体"/>
          <w:b/>
          <w:color w:val="000000"/>
          <w:kern w:val="0"/>
          <w:sz w:val="21"/>
          <w:szCs w:val="21"/>
          <w14:ligatures w14:val="none"/>
        </w:rPr>
        <w:t>基本情况表</w:t>
      </w:r>
      <w:bookmarkEnd w:id="88"/>
      <w:bookmarkEnd w:id="89"/>
      <w:bookmarkEnd w:id="90"/>
      <w:bookmarkEnd w:id="91"/>
      <w:bookmarkEnd w:id="92"/>
      <w:bookmarkEnd w:id="93"/>
      <w:bookmarkEnd w:id="94"/>
      <w:bookmarkEnd w:id="95"/>
      <w:bookmarkEnd w:id="96"/>
      <w:bookmarkEnd w:id="97"/>
    </w:p>
    <w:tbl>
      <w:tblPr>
        <w:tblStyle w:val="2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49"/>
        <w:gridCol w:w="847"/>
        <w:gridCol w:w="2665"/>
        <w:gridCol w:w="1133"/>
        <w:gridCol w:w="1911"/>
      </w:tblGrid>
      <w:tr w14:paraId="574F10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003575FC">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供应商名称</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73B03538">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2FAC61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2EDA5208">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注册地址</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6009EB83">
            <w:pPr>
              <w:widowControl/>
              <w:topLinePunct/>
              <w:spacing w:after="0" w:line="360" w:lineRule="exact"/>
              <w:ind w:firstLine="420"/>
              <w:jc w:val="center"/>
              <w:rPr>
                <w:rFonts w:ascii="宋体" w:hAnsi="宋体" w:eastAsia="宋体" w:cs="宋体"/>
                <w:color w:val="000000"/>
                <w:kern w:val="0"/>
                <w:sz w:val="21"/>
                <w:szCs w:val="21"/>
                <w14:ligatures w14:val="none"/>
              </w:rPr>
            </w:pPr>
          </w:p>
        </w:tc>
        <w:tc>
          <w:tcPr>
            <w:tcW w:w="1133" w:type="dxa"/>
            <w:tcBorders>
              <w:top w:val="single" w:color="auto" w:sz="4" w:space="0"/>
              <w:left w:val="single" w:color="auto" w:sz="4" w:space="0"/>
              <w:bottom w:val="single" w:color="auto" w:sz="4" w:space="0"/>
              <w:right w:val="single" w:color="auto" w:sz="4" w:space="0"/>
            </w:tcBorders>
            <w:vAlign w:val="center"/>
          </w:tcPr>
          <w:p w14:paraId="392D0D1A">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邮政编码</w:t>
            </w:r>
          </w:p>
        </w:tc>
        <w:tc>
          <w:tcPr>
            <w:tcW w:w="1911" w:type="dxa"/>
            <w:tcBorders>
              <w:top w:val="single" w:color="auto" w:sz="4" w:space="0"/>
              <w:left w:val="single" w:color="auto" w:sz="4" w:space="0"/>
              <w:bottom w:val="single" w:color="auto" w:sz="4" w:space="0"/>
              <w:right w:val="single" w:color="auto" w:sz="4" w:space="0"/>
            </w:tcBorders>
            <w:vAlign w:val="center"/>
          </w:tcPr>
          <w:p w14:paraId="03FBC378">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1A4E0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vMerge w:val="restart"/>
            <w:tcBorders>
              <w:top w:val="single" w:color="auto" w:sz="4" w:space="0"/>
              <w:left w:val="single" w:color="auto" w:sz="4" w:space="0"/>
              <w:bottom w:val="single" w:color="auto" w:sz="4" w:space="0"/>
              <w:right w:val="single" w:color="auto" w:sz="4" w:space="0"/>
            </w:tcBorders>
            <w:vAlign w:val="center"/>
          </w:tcPr>
          <w:p w14:paraId="79C872FF">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联系方式</w:t>
            </w:r>
          </w:p>
        </w:tc>
        <w:tc>
          <w:tcPr>
            <w:tcW w:w="847" w:type="dxa"/>
            <w:tcBorders>
              <w:top w:val="single" w:color="auto" w:sz="4" w:space="0"/>
              <w:left w:val="single" w:color="auto" w:sz="4" w:space="0"/>
              <w:bottom w:val="single" w:color="auto" w:sz="4" w:space="0"/>
              <w:right w:val="single" w:color="auto" w:sz="4" w:space="0"/>
            </w:tcBorders>
            <w:vAlign w:val="center"/>
          </w:tcPr>
          <w:p w14:paraId="2B71B6EC">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联系人</w:t>
            </w:r>
          </w:p>
        </w:tc>
        <w:tc>
          <w:tcPr>
            <w:tcW w:w="2665" w:type="dxa"/>
            <w:tcBorders>
              <w:top w:val="single" w:color="auto" w:sz="4" w:space="0"/>
              <w:left w:val="single" w:color="auto" w:sz="4" w:space="0"/>
              <w:bottom w:val="single" w:color="auto" w:sz="4" w:space="0"/>
              <w:right w:val="single" w:color="auto" w:sz="4" w:space="0"/>
            </w:tcBorders>
            <w:vAlign w:val="center"/>
          </w:tcPr>
          <w:p w14:paraId="51C69DDD">
            <w:pPr>
              <w:widowControl/>
              <w:topLinePunct/>
              <w:spacing w:after="0" w:line="360" w:lineRule="exact"/>
              <w:ind w:firstLine="420"/>
              <w:jc w:val="center"/>
              <w:rPr>
                <w:rFonts w:ascii="宋体" w:hAnsi="宋体" w:eastAsia="宋体" w:cs="宋体"/>
                <w:color w:val="000000"/>
                <w:kern w:val="0"/>
                <w:sz w:val="21"/>
                <w:szCs w:val="21"/>
                <w14:ligatures w14:val="none"/>
              </w:rPr>
            </w:pPr>
          </w:p>
        </w:tc>
        <w:tc>
          <w:tcPr>
            <w:tcW w:w="1133" w:type="dxa"/>
            <w:tcBorders>
              <w:top w:val="single" w:color="auto" w:sz="4" w:space="0"/>
              <w:left w:val="single" w:color="auto" w:sz="4" w:space="0"/>
              <w:bottom w:val="single" w:color="auto" w:sz="4" w:space="0"/>
              <w:right w:val="single" w:color="auto" w:sz="4" w:space="0"/>
            </w:tcBorders>
            <w:vAlign w:val="center"/>
          </w:tcPr>
          <w:p w14:paraId="1EC93FBF">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电话</w:t>
            </w:r>
          </w:p>
        </w:tc>
        <w:tc>
          <w:tcPr>
            <w:tcW w:w="1911" w:type="dxa"/>
            <w:tcBorders>
              <w:top w:val="single" w:color="auto" w:sz="4" w:space="0"/>
              <w:left w:val="single" w:color="auto" w:sz="4" w:space="0"/>
              <w:bottom w:val="single" w:color="auto" w:sz="4" w:space="0"/>
              <w:right w:val="single" w:color="auto" w:sz="4" w:space="0"/>
            </w:tcBorders>
            <w:vAlign w:val="center"/>
          </w:tcPr>
          <w:p w14:paraId="1616BFF6">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53DCE4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vMerge w:val="continue"/>
            <w:tcBorders>
              <w:top w:val="single" w:color="auto" w:sz="4" w:space="0"/>
              <w:left w:val="single" w:color="auto" w:sz="4" w:space="0"/>
              <w:bottom w:val="single" w:color="auto" w:sz="4" w:space="0"/>
              <w:right w:val="single" w:color="auto" w:sz="4" w:space="0"/>
            </w:tcBorders>
            <w:vAlign w:val="center"/>
          </w:tcPr>
          <w:p w14:paraId="419AF74C">
            <w:pPr>
              <w:widowControl/>
              <w:topLinePunct/>
              <w:spacing w:after="0" w:line="360" w:lineRule="exact"/>
              <w:jc w:val="center"/>
              <w:rPr>
                <w:rFonts w:ascii="宋体" w:hAnsi="宋体" w:eastAsia="宋体" w:cs="宋体"/>
                <w:color w:val="000000"/>
                <w:kern w:val="0"/>
                <w:sz w:val="21"/>
                <w:szCs w:val="21"/>
                <w14:ligatures w14:val="none"/>
              </w:rPr>
            </w:pPr>
          </w:p>
        </w:tc>
        <w:tc>
          <w:tcPr>
            <w:tcW w:w="847" w:type="dxa"/>
            <w:tcBorders>
              <w:top w:val="single" w:color="auto" w:sz="4" w:space="0"/>
              <w:left w:val="single" w:color="auto" w:sz="4" w:space="0"/>
              <w:bottom w:val="single" w:color="auto" w:sz="4" w:space="0"/>
              <w:right w:val="single" w:color="auto" w:sz="4" w:space="0"/>
            </w:tcBorders>
            <w:vAlign w:val="center"/>
          </w:tcPr>
          <w:p w14:paraId="15BE7879">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传真</w:t>
            </w:r>
          </w:p>
        </w:tc>
        <w:tc>
          <w:tcPr>
            <w:tcW w:w="2665" w:type="dxa"/>
            <w:tcBorders>
              <w:top w:val="single" w:color="auto" w:sz="4" w:space="0"/>
              <w:left w:val="single" w:color="auto" w:sz="4" w:space="0"/>
              <w:bottom w:val="single" w:color="auto" w:sz="4" w:space="0"/>
              <w:right w:val="single" w:color="auto" w:sz="4" w:space="0"/>
            </w:tcBorders>
            <w:vAlign w:val="center"/>
          </w:tcPr>
          <w:p w14:paraId="7A0448E8">
            <w:pPr>
              <w:widowControl/>
              <w:topLinePunct/>
              <w:spacing w:after="0" w:line="360" w:lineRule="exact"/>
              <w:ind w:firstLine="420"/>
              <w:jc w:val="center"/>
              <w:rPr>
                <w:rFonts w:ascii="宋体" w:hAnsi="宋体" w:eastAsia="宋体" w:cs="宋体"/>
                <w:color w:val="000000"/>
                <w:kern w:val="0"/>
                <w:sz w:val="21"/>
                <w:szCs w:val="21"/>
                <w14:ligatures w14:val="none"/>
              </w:rPr>
            </w:pPr>
          </w:p>
        </w:tc>
        <w:tc>
          <w:tcPr>
            <w:tcW w:w="1133" w:type="dxa"/>
            <w:tcBorders>
              <w:top w:val="single" w:color="auto" w:sz="4" w:space="0"/>
              <w:left w:val="single" w:color="auto" w:sz="4" w:space="0"/>
              <w:bottom w:val="single" w:color="auto" w:sz="4" w:space="0"/>
              <w:right w:val="single" w:color="auto" w:sz="4" w:space="0"/>
            </w:tcBorders>
            <w:vAlign w:val="center"/>
          </w:tcPr>
          <w:p w14:paraId="2CE6334F">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网址</w:t>
            </w:r>
          </w:p>
        </w:tc>
        <w:tc>
          <w:tcPr>
            <w:tcW w:w="1911" w:type="dxa"/>
            <w:tcBorders>
              <w:top w:val="single" w:color="auto" w:sz="4" w:space="0"/>
              <w:left w:val="single" w:color="auto" w:sz="4" w:space="0"/>
              <w:bottom w:val="single" w:color="auto" w:sz="4" w:space="0"/>
              <w:right w:val="single" w:color="auto" w:sz="4" w:space="0"/>
            </w:tcBorders>
            <w:vAlign w:val="center"/>
          </w:tcPr>
          <w:p w14:paraId="466DBFE4">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3397C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1D520BF1">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组织结构</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2FDF4239">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249043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13146522">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法定代表人</w:t>
            </w:r>
          </w:p>
        </w:tc>
        <w:tc>
          <w:tcPr>
            <w:tcW w:w="847" w:type="dxa"/>
            <w:tcBorders>
              <w:top w:val="single" w:color="auto" w:sz="4" w:space="0"/>
              <w:left w:val="single" w:color="auto" w:sz="4" w:space="0"/>
              <w:bottom w:val="single" w:color="auto" w:sz="4" w:space="0"/>
              <w:right w:val="single" w:color="auto" w:sz="4" w:space="0"/>
            </w:tcBorders>
            <w:vAlign w:val="center"/>
          </w:tcPr>
          <w:p w14:paraId="180E05CA">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姓名</w:t>
            </w:r>
          </w:p>
        </w:tc>
        <w:tc>
          <w:tcPr>
            <w:tcW w:w="2665" w:type="dxa"/>
            <w:tcBorders>
              <w:top w:val="single" w:color="auto" w:sz="4" w:space="0"/>
              <w:left w:val="single" w:color="auto" w:sz="4" w:space="0"/>
              <w:bottom w:val="single" w:color="auto" w:sz="4" w:space="0"/>
              <w:right w:val="single" w:color="auto" w:sz="4" w:space="0"/>
            </w:tcBorders>
            <w:vAlign w:val="center"/>
          </w:tcPr>
          <w:p w14:paraId="2BC11A30">
            <w:pPr>
              <w:widowControl/>
              <w:topLinePunct/>
              <w:spacing w:after="0" w:line="360" w:lineRule="exact"/>
              <w:jc w:val="center"/>
              <w:rPr>
                <w:rFonts w:ascii="宋体" w:hAnsi="宋体" w:eastAsia="宋体" w:cs="宋体"/>
                <w:color w:val="000000"/>
                <w:kern w:val="0"/>
                <w:sz w:val="21"/>
                <w:szCs w:val="21"/>
                <w14:ligatures w14:val="none"/>
              </w:rPr>
            </w:pPr>
          </w:p>
        </w:tc>
        <w:tc>
          <w:tcPr>
            <w:tcW w:w="1133" w:type="dxa"/>
            <w:tcBorders>
              <w:top w:val="single" w:color="auto" w:sz="4" w:space="0"/>
              <w:left w:val="single" w:color="auto" w:sz="4" w:space="0"/>
              <w:bottom w:val="single" w:color="auto" w:sz="4" w:space="0"/>
              <w:right w:val="single" w:color="auto" w:sz="4" w:space="0"/>
            </w:tcBorders>
            <w:vAlign w:val="center"/>
          </w:tcPr>
          <w:p w14:paraId="21109C06">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电话</w:t>
            </w:r>
          </w:p>
        </w:tc>
        <w:tc>
          <w:tcPr>
            <w:tcW w:w="1911" w:type="dxa"/>
            <w:tcBorders>
              <w:top w:val="single" w:color="auto" w:sz="4" w:space="0"/>
              <w:left w:val="single" w:color="auto" w:sz="4" w:space="0"/>
              <w:bottom w:val="single" w:color="auto" w:sz="4" w:space="0"/>
              <w:right w:val="single" w:color="auto" w:sz="4" w:space="0"/>
            </w:tcBorders>
            <w:vAlign w:val="center"/>
          </w:tcPr>
          <w:p w14:paraId="3C20CBA0">
            <w:pPr>
              <w:widowControl/>
              <w:topLinePunct/>
              <w:spacing w:after="0" w:line="360" w:lineRule="exact"/>
              <w:jc w:val="center"/>
              <w:rPr>
                <w:rFonts w:ascii="宋体" w:hAnsi="宋体" w:eastAsia="宋体" w:cs="宋体"/>
                <w:color w:val="000000"/>
                <w:kern w:val="0"/>
                <w:sz w:val="21"/>
                <w:szCs w:val="21"/>
                <w14:ligatures w14:val="none"/>
              </w:rPr>
            </w:pPr>
          </w:p>
        </w:tc>
      </w:tr>
      <w:tr w14:paraId="7A3557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4E6276DE">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营业执照号</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68023680">
            <w:pPr>
              <w:widowControl/>
              <w:topLinePunct/>
              <w:spacing w:after="0" w:line="360" w:lineRule="exact"/>
              <w:jc w:val="center"/>
              <w:rPr>
                <w:rFonts w:ascii="宋体" w:hAnsi="宋体" w:eastAsia="宋体" w:cs="宋体"/>
                <w:color w:val="000000"/>
                <w:kern w:val="0"/>
                <w:sz w:val="21"/>
                <w:szCs w:val="21"/>
                <w14:ligatures w14:val="none"/>
              </w:rPr>
            </w:pPr>
          </w:p>
        </w:tc>
      </w:tr>
      <w:tr w14:paraId="68CC73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29BDD57B">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注册资本</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0CD4C43A">
            <w:pPr>
              <w:widowControl/>
              <w:topLinePunct/>
              <w:spacing w:after="0" w:line="360" w:lineRule="exact"/>
              <w:jc w:val="center"/>
              <w:rPr>
                <w:rFonts w:ascii="宋体" w:hAnsi="宋体" w:eastAsia="宋体" w:cs="宋体"/>
                <w:color w:val="000000"/>
                <w:kern w:val="0"/>
                <w:sz w:val="21"/>
                <w:szCs w:val="21"/>
                <w14:ligatures w14:val="none"/>
              </w:rPr>
            </w:pPr>
          </w:p>
        </w:tc>
      </w:tr>
      <w:tr w14:paraId="2D505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66881D89">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成立日期</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70ADEFF3">
            <w:pPr>
              <w:widowControl/>
              <w:topLinePunct/>
              <w:spacing w:after="0" w:line="360" w:lineRule="exact"/>
              <w:jc w:val="center"/>
              <w:rPr>
                <w:rFonts w:ascii="宋体" w:hAnsi="宋体" w:eastAsia="宋体" w:cs="宋体"/>
                <w:color w:val="000000"/>
                <w:kern w:val="0"/>
                <w:sz w:val="21"/>
                <w:szCs w:val="21"/>
                <w14:ligatures w14:val="none"/>
              </w:rPr>
            </w:pPr>
          </w:p>
        </w:tc>
      </w:tr>
      <w:tr w14:paraId="3D2211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372FFA70">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基本账户开户银行</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0857F179">
            <w:pPr>
              <w:widowControl/>
              <w:topLinePunct/>
              <w:spacing w:after="0" w:line="360" w:lineRule="exact"/>
              <w:jc w:val="center"/>
              <w:rPr>
                <w:rFonts w:ascii="宋体" w:hAnsi="宋体" w:eastAsia="宋体" w:cs="宋体"/>
                <w:color w:val="000000"/>
                <w:kern w:val="0"/>
                <w:sz w:val="21"/>
                <w:szCs w:val="21"/>
                <w14:ligatures w14:val="none"/>
              </w:rPr>
            </w:pPr>
          </w:p>
        </w:tc>
      </w:tr>
      <w:tr w14:paraId="049D16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5BD33BE2">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基本账户银行账号</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2525E735">
            <w:pPr>
              <w:widowControl/>
              <w:topLinePunct/>
              <w:spacing w:after="0" w:line="360" w:lineRule="exact"/>
              <w:jc w:val="center"/>
              <w:rPr>
                <w:rFonts w:ascii="宋体" w:hAnsi="宋体" w:eastAsia="宋体" w:cs="宋体"/>
                <w:color w:val="000000"/>
                <w:kern w:val="0"/>
                <w:sz w:val="21"/>
                <w:szCs w:val="21"/>
                <w14:ligatures w14:val="none"/>
              </w:rPr>
            </w:pPr>
          </w:p>
        </w:tc>
      </w:tr>
      <w:tr w14:paraId="5EFB6C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503E4D96">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经营范围</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594E5971">
            <w:pPr>
              <w:widowControl/>
              <w:topLinePunct/>
              <w:spacing w:after="0" w:line="360" w:lineRule="exact"/>
              <w:jc w:val="center"/>
              <w:rPr>
                <w:rFonts w:ascii="宋体" w:hAnsi="宋体" w:eastAsia="宋体" w:cs="宋体"/>
                <w:color w:val="000000"/>
                <w:kern w:val="0"/>
                <w:sz w:val="21"/>
                <w:szCs w:val="21"/>
                <w14:ligatures w14:val="none"/>
              </w:rPr>
            </w:pPr>
          </w:p>
        </w:tc>
      </w:tr>
      <w:tr w14:paraId="1B4C82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19" w:hRule="atLeast"/>
        </w:trPr>
        <w:tc>
          <w:tcPr>
            <w:tcW w:w="1949" w:type="dxa"/>
            <w:tcBorders>
              <w:top w:val="single" w:color="auto" w:sz="4" w:space="0"/>
              <w:left w:val="single" w:color="auto" w:sz="4" w:space="0"/>
              <w:bottom w:val="nil"/>
              <w:right w:val="single" w:color="auto" w:sz="4" w:space="0"/>
            </w:tcBorders>
            <w:vAlign w:val="center"/>
          </w:tcPr>
          <w:p w14:paraId="1DF021A6">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供应商关联企业情况（包括但不限于与供应商法定代表人为同一人或者存在控股、管理关系的不同单位）</w:t>
            </w:r>
          </w:p>
        </w:tc>
        <w:tc>
          <w:tcPr>
            <w:tcW w:w="6556" w:type="dxa"/>
            <w:gridSpan w:val="4"/>
            <w:tcBorders>
              <w:top w:val="single" w:color="auto" w:sz="4" w:space="0"/>
              <w:left w:val="single" w:color="auto" w:sz="4" w:space="0"/>
              <w:bottom w:val="nil"/>
              <w:right w:val="single" w:color="auto" w:sz="4" w:space="0"/>
            </w:tcBorders>
            <w:vAlign w:val="center"/>
          </w:tcPr>
          <w:p w14:paraId="6D37B632">
            <w:pPr>
              <w:widowControl/>
              <w:topLinePunct/>
              <w:spacing w:after="0" w:line="360" w:lineRule="exact"/>
              <w:jc w:val="center"/>
              <w:rPr>
                <w:rFonts w:ascii="宋体" w:hAnsi="宋体" w:eastAsia="宋体" w:cs="宋体"/>
                <w:color w:val="000000"/>
                <w:kern w:val="0"/>
                <w:sz w:val="21"/>
                <w:szCs w:val="21"/>
                <w14:ligatures w14:val="none"/>
              </w:rPr>
            </w:pPr>
          </w:p>
        </w:tc>
      </w:tr>
      <w:tr w14:paraId="1E2B88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1949" w:type="dxa"/>
            <w:tcBorders>
              <w:top w:val="single" w:color="auto" w:sz="4" w:space="0"/>
              <w:left w:val="single" w:color="auto" w:sz="4" w:space="0"/>
              <w:bottom w:val="single" w:color="auto" w:sz="4" w:space="0"/>
              <w:right w:val="single" w:color="auto" w:sz="4" w:space="0"/>
            </w:tcBorders>
            <w:vAlign w:val="center"/>
          </w:tcPr>
          <w:p w14:paraId="55EB4125">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备注</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2FFEA500">
            <w:pPr>
              <w:widowControl/>
              <w:topLinePunct/>
              <w:spacing w:after="0" w:line="360" w:lineRule="exact"/>
              <w:jc w:val="center"/>
              <w:rPr>
                <w:rFonts w:ascii="宋体" w:hAnsi="宋体" w:eastAsia="宋体" w:cs="宋体"/>
                <w:color w:val="000000"/>
                <w:kern w:val="0"/>
                <w:sz w:val="21"/>
                <w:szCs w:val="21"/>
                <w14:ligatures w14:val="none"/>
              </w:rPr>
            </w:pPr>
          </w:p>
        </w:tc>
      </w:tr>
    </w:tbl>
    <w:p w14:paraId="22399F1A">
      <w:pPr>
        <w:widowControl/>
        <w:topLinePunct/>
        <w:spacing w:after="0" w:line="360" w:lineRule="exact"/>
        <w:jc w:val="center"/>
        <w:rPr>
          <w:rFonts w:ascii="宋体" w:hAnsi="宋体" w:eastAsia="宋体" w:cs="宋体"/>
          <w:b/>
          <w:color w:val="000000"/>
          <w:kern w:val="0"/>
          <w:sz w:val="21"/>
          <w:szCs w:val="21"/>
          <w14:ligatures w14:val="none"/>
        </w:rPr>
      </w:pPr>
      <w:r>
        <w:rPr>
          <w:rFonts w:hint="eastAsia" w:ascii="宋体" w:hAnsi="宋体" w:eastAsia="宋体" w:cs="宋体"/>
          <w:b/>
          <w:color w:val="000000"/>
          <w:kern w:val="0"/>
          <w:sz w:val="21"/>
          <w:szCs w:val="21"/>
          <w14:ligatures w14:val="none"/>
        </w:rPr>
        <w:br w:type="page"/>
      </w:r>
    </w:p>
    <w:p w14:paraId="4B938D13">
      <w:pPr>
        <w:widowControl/>
        <w:numPr>
          <w:ilvl w:val="0"/>
          <w:numId w:val="6"/>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98" w:name="_Toc154595597"/>
      <w:bookmarkStart w:id="99" w:name="_Toc153365783"/>
      <w:bookmarkStart w:id="100" w:name="_Toc153553395"/>
      <w:bookmarkStart w:id="101" w:name="_Toc179537209"/>
      <w:bookmarkStart w:id="102" w:name="_Toc188638811"/>
      <w:bookmarkStart w:id="103" w:name="_Toc186218221"/>
      <w:bookmarkStart w:id="104" w:name="_Toc186736461"/>
      <w:r>
        <w:rPr>
          <w:rFonts w:hint="eastAsia" w:ascii="宋体" w:hAnsi="宋体" w:eastAsia="宋体" w:cs="宋体"/>
          <w:b/>
          <w:color w:val="000000"/>
          <w:kern w:val="0"/>
          <w:sz w:val="21"/>
          <w:szCs w:val="21"/>
          <w14:ligatures w14:val="none"/>
        </w:rPr>
        <w:t>营业执照</w:t>
      </w:r>
      <w:bookmarkEnd w:id="98"/>
      <w:bookmarkEnd w:id="99"/>
      <w:bookmarkEnd w:id="100"/>
      <w:bookmarkEnd w:id="101"/>
      <w:r>
        <w:rPr>
          <w:rFonts w:hint="eastAsia" w:ascii="宋体" w:hAnsi="宋体" w:eastAsia="宋体" w:cs="宋体"/>
          <w:b/>
          <w:color w:val="000000"/>
          <w:kern w:val="0"/>
          <w:sz w:val="21"/>
          <w:szCs w:val="21"/>
          <w14:ligatures w14:val="none"/>
        </w:rPr>
        <w:t>、资质证书</w:t>
      </w:r>
      <w:bookmarkEnd w:id="102"/>
      <w:bookmarkEnd w:id="103"/>
      <w:bookmarkEnd w:id="104"/>
    </w:p>
    <w:p w14:paraId="6A83993F">
      <w:pPr>
        <w:widowControl/>
        <w:spacing w:after="0" w:line="400" w:lineRule="exact"/>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(1)营业执照或事业单位法人证书复印件。</w:t>
      </w:r>
    </w:p>
    <w:p w14:paraId="0C7F47B6">
      <w:pPr>
        <w:widowControl/>
        <w:spacing w:after="0" w:line="400" w:lineRule="exact"/>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(2)资质证书复印件。</w:t>
      </w:r>
    </w:p>
    <w:p w14:paraId="204FE2CA">
      <w:pPr>
        <w:widowControl/>
        <w:spacing w:after="0" w:line="240" w:lineRule="auto"/>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br w:type="page"/>
      </w:r>
    </w:p>
    <w:p w14:paraId="296A9DD7">
      <w:pPr>
        <w:widowControl/>
        <w:numPr>
          <w:ilvl w:val="0"/>
          <w:numId w:val="6"/>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105" w:name="_Toc186736462"/>
      <w:bookmarkStart w:id="106" w:name="_Toc188638812"/>
      <w:r>
        <w:rPr>
          <w:rFonts w:hint="eastAsia" w:ascii="宋体" w:hAnsi="宋体" w:eastAsia="宋体" w:cs="宋体"/>
          <w:b/>
          <w:color w:val="000000"/>
          <w:kern w:val="0"/>
          <w:sz w:val="21"/>
          <w:szCs w:val="21"/>
          <w14:ligatures w14:val="none"/>
        </w:rPr>
        <w:t>近年完成的类似项目情况表</w:t>
      </w:r>
      <w:bookmarkEnd w:id="105"/>
      <w:bookmarkEnd w:id="106"/>
    </w:p>
    <w:tbl>
      <w:tblPr>
        <w:tblStyle w:val="24"/>
        <w:tblW w:w="91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6"/>
        <w:gridCol w:w="1843"/>
        <w:gridCol w:w="1559"/>
        <w:gridCol w:w="1134"/>
        <w:gridCol w:w="1559"/>
        <w:gridCol w:w="1593"/>
        <w:gridCol w:w="754"/>
      </w:tblGrid>
      <w:tr w14:paraId="024CB8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676" w:type="dxa"/>
            <w:shd w:val="clear" w:color="auto" w:fill="F2F2F2"/>
            <w:vAlign w:val="center"/>
          </w:tcPr>
          <w:p w14:paraId="7CFC1696">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年份</w:t>
            </w:r>
          </w:p>
        </w:tc>
        <w:tc>
          <w:tcPr>
            <w:tcW w:w="1843" w:type="dxa"/>
            <w:shd w:val="clear" w:color="auto" w:fill="F2F2F2"/>
            <w:vAlign w:val="center"/>
          </w:tcPr>
          <w:p w14:paraId="6A61DF75">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项目</w:t>
            </w:r>
            <w:r>
              <w:rPr>
                <w:rFonts w:ascii="宋体" w:hAnsi="宋体" w:eastAsia="宋体" w:cs="宋体"/>
                <w:b/>
                <w:bCs/>
                <w:color w:val="000000"/>
                <w:kern w:val="0"/>
                <w:sz w:val="21"/>
                <w:szCs w:val="21"/>
                <w14:ligatures w14:val="none"/>
              </w:rPr>
              <w:t>名称</w:t>
            </w:r>
          </w:p>
        </w:tc>
        <w:tc>
          <w:tcPr>
            <w:tcW w:w="1559" w:type="dxa"/>
            <w:tcBorders>
              <w:right w:val="single" w:color="auto" w:sz="4" w:space="0"/>
            </w:tcBorders>
            <w:shd w:val="clear" w:color="auto" w:fill="F2F2F2"/>
            <w:vAlign w:val="center"/>
          </w:tcPr>
          <w:p w14:paraId="78A04820">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项目内容</w:t>
            </w:r>
          </w:p>
        </w:tc>
        <w:tc>
          <w:tcPr>
            <w:tcW w:w="1134" w:type="dxa"/>
            <w:tcBorders>
              <w:left w:val="single" w:color="auto" w:sz="4" w:space="0"/>
            </w:tcBorders>
            <w:shd w:val="clear" w:color="auto" w:fill="F2F2F2"/>
            <w:vAlign w:val="center"/>
          </w:tcPr>
          <w:p w14:paraId="3DAFC7DE">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合同总价</w:t>
            </w:r>
          </w:p>
        </w:tc>
        <w:tc>
          <w:tcPr>
            <w:tcW w:w="1559" w:type="dxa"/>
            <w:shd w:val="clear" w:color="auto" w:fill="F2F2F2"/>
            <w:vAlign w:val="center"/>
          </w:tcPr>
          <w:p w14:paraId="289B318F">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使用单位名称</w:t>
            </w:r>
          </w:p>
        </w:tc>
        <w:tc>
          <w:tcPr>
            <w:tcW w:w="1593" w:type="dxa"/>
            <w:shd w:val="clear" w:color="auto" w:fill="F2F2F2"/>
            <w:vAlign w:val="center"/>
          </w:tcPr>
          <w:p w14:paraId="6F874DCF">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使用单位联系人及电话</w:t>
            </w:r>
          </w:p>
        </w:tc>
        <w:tc>
          <w:tcPr>
            <w:tcW w:w="754" w:type="dxa"/>
            <w:shd w:val="clear" w:color="auto" w:fill="F2F2F2"/>
            <w:vAlign w:val="center"/>
          </w:tcPr>
          <w:p w14:paraId="0EED3125">
            <w:pPr>
              <w:widowControl/>
              <w:spacing w:after="0" w:line="360" w:lineRule="exact"/>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备注</w:t>
            </w:r>
          </w:p>
        </w:tc>
      </w:tr>
      <w:tr w14:paraId="7489A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619A06F0">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4A5D1740">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2E446801">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46496FD9">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3703130A">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20386ADA">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4138CE6B">
            <w:pPr>
              <w:widowControl/>
              <w:spacing w:after="0" w:line="360" w:lineRule="exact"/>
              <w:rPr>
                <w:rFonts w:ascii="宋体" w:hAnsi="宋体" w:eastAsia="宋体" w:cs="宋体"/>
                <w:color w:val="000000"/>
                <w:kern w:val="0"/>
                <w:sz w:val="21"/>
                <w:szCs w:val="21"/>
                <w14:ligatures w14:val="none"/>
              </w:rPr>
            </w:pPr>
          </w:p>
        </w:tc>
      </w:tr>
      <w:tr w14:paraId="488C5A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24A9E119">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1BF14520">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2CA7F7B8">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01ADB37E">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7277F8D0">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3D5CDB2F">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406F8503">
            <w:pPr>
              <w:widowControl/>
              <w:spacing w:after="0" w:line="360" w:lineRule="exact"/>
              <w:rPr>
                <w:rFonts w:ascii="宋体" w:hAnsi="宋体" w:eastAsia="宋体" w:cs="宋体"/>
                <w:color w:val="000000"/>
                <w:kern w:val="0"/>
                <w:sz w:val="21"/>
                <w:szCs w:val="21"/>
                <w14:ligatures w14:val="none"/>
              </w:rPr>
            </w:pPr>
          </w:p>
        </w:tc>
      </w:tr>
      <w:tr w14:paraId="27459E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6222CBAD">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61C3EEA7">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508FF33D">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6319495A">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2B604C0C">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6EC60FA0">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151B1E3F">
            <w:pPr>
              <w:widowControl/>
              <w:spacing w:after="0" w:line="360" w:lineRule="exact"/>
              <w:rPr>
                <w:rFonts w:ascii="宋体" w:hAnsi="宋体" w:eastAsia="宋体" w:cs="宋体"/>
                <w:color w:val="000000"/>
                <w:kern w:val="0"/>
                <w:sz w:val="21"/>
                <w:szCs w:val="21"/>
                <w14:ligatures w14:val="none"/>
              </w:rPr>
            </w:pPr>
          </w:p>
        </w:tc>
      </w:tr>
      <w:tr w14:paraId="11EA9A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1ECEF16D">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643434AD">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116AF4FA">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09DB3BD8">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686B19B8">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1DBD24FB">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643F53C0">
            <w:pPr>
              <w:widowControl/>
              <w:spacing w:after="0" w:line="360" w:lineRule="exact"/>
              <w:rPr>
                <w:rFonts w:ascii="宋体" w:hAnsi="宋体" w:eastAsia="宋体" w:cs="宋体"/>
                <w:color w:val="000000"/>
                <w:kern w:val="0"/>
                <w:sz w:val="21"/>
                <w:szCs w:val="21"/>
                <w14:ligatures w14:val="none"/>
              </w:rPr>
            </w:pPr>
          </w:p>
        </w:tc>
      </w:tr>
      <w:tr w14:paraId="2DF8F9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0BC6E76F">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2D24B2A6">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7979D3B9">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7BE14552">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7D16FCAD">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24E4B73C">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65575EDC">
            <w:pPr>
              <w:widowControl/>
              <w:spacing w:after="0" w:line="360" w:lineRule="exact"/>
              <w:rPr>
                <w:rFonts w:ascii="宋体" w:hAnsi="宋体" w:eastAsia="宋体" w:cs="宋体"/>
                <w:color w:val="000000"/>
                <w:kern w:val="0"/>
                <w:sz w:val="21"/>
                <w:szCs w:val="21"/>
                <w14:ligatures w14:val="none"/>
              </w:rPr>
            </w:pPr>
          </w:p>
        </w:tc>
      </w:tr>
      <w:tr w14:paraId="065E17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6C12738D">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63D2828A">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088D7AEB">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7D0E7A27">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3DF362BF">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4F537D61">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60BF5B1B">
            <w:pPr>
              <w:widowControl/>
              <w:spacing w:after="0" w:line="360" w:lineRule="exact"/>
              <w:rPr>
                <w:rFonts w:ascii="宋体" w:hAnsi="宋体" w:eastAsia="宋体" w:cs="宋体"/>
                <w:color w:val="000000"/>
                <w:kern w:val="0"/>
                <w:sz w:val="21"/>
                <w:szCs w:val="21"/>
                <w14:ligatures w14:val="none"/>
              </w:rPr>
            </w:pPr>
          </w:p>
        </w:tc>
      </w:tr>
    </w:tbl>
    <w:p w14:paraId="3B7EA7A0">
      <w:pPr>
        <w:widowControl/>
        <w:spacing w:after="0" w:line="360" w:lineRule="exact"/>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注：具体要求以资格条件及评审办法为准。</w:t>
      </w:r>
    </w:p>
    <w:p w14:paraId="0DD5FA92">
      <w:pPr>
        <w:widowControl/>
        <w:spacing w:after="0" w:line="240" w:lineRule="auto"/>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br w:type="page"/>
      </w:r>
    </w:p>
    <w:p w14:paraId="1FB19E4E">
      <w:pPr>
        <w:widowControl/>
        <w:numPr>
          <w:ilvl w:val="0"/>
          <w:numId w:val="6"/>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107" w:name="_Toc186736463"/>
      <w:bookmarkStart w:id="108" w:name="_Toc188638813"/>
      <w:r>
        <w:rPr>
          <w:rFonts w:hint="eastAsia" w:ascii="宋体" w:hAnsi="宋体" w:eastAsia="宋体" w:cs="宋体"/>
          <w:b/>
          <w:color w:val="000000"/>
          <w:kern w:val="0"/>
          <w:sz w:val="21"/>
          <w:szCs w:val="21"/>
          <w14:ligatures w14:val="none"/>
        </w:rPr>
        <w:t>响应承诺函</w:t>
      </w:r>
      <w:bookmarkEnd w:id="107"/>
      <w:bookmarkEnd w:id="108"/>
    </w:p>
    <w:p w14:paraId="601F3E05">
      <w:pPr>
        <w:widowControl/>
        <w:spacing w:after="0" w:line="360" w:lineRule="auto"/>
        <w:rPr>
          <w:rFonts w:ascii="宋体" w:hAnsi="宋体" w:eastAsia="宋体" w:cs="宋体"/>
          <w:bCs/>
          <w:color w:val="000000"/>
          <w:kern w:val="0"/>
          <w:sz w:val="21"/>
          <w:szCs w:val="21"/>
          <w14:ligatures w14:val="none"/>
        </w:rPr>
      </w:pPr>
    </w:p>
    <w:p w14:paraId="4B3A5BF9">
      <w:pPr>
        <w:widowControl/>
        <w:spacing w:after="0" w:line="360" w:lineRule="auto"/>
        <w:ind w:firstLine="420"/>
        <w:rPr>
          <w:rFonts w:ascii="宋体" w:hAnsi="宋体" w:eastAsia="宋体" w:cs="宋体"/>
          <w:bCs/>
          <w:color w:val="000000"/>
          <w:kern w:val="0"/>
          <w:sz w:val="21"/>
          <w:szCs w:val="21"/>
          <w14:ligatures w14:val="none"/>
        </w:rPr>
      </w:pPr>
      <w:r>
        <w:rPr>
          <w:rFonts w:ascii="宋体" w:hAnsi="宋体" w:eastAsia="宋体" w:cs="宋体"/>
          <w:bCs/>
          <w:color w:val="000000"/>
          <w:kern w:val="0"/>
          <w:sz w:val="21"/>
          <w:szCs w:val="21"/>
          <w14:ligatures w14:val="none"/>
        </w:rPr>
        <w:t>格式自拟</w:t>
      </w:r>
      <w:r>
        <w:rPr>
          <w:rFonts w:hint="eastAsia" w:ascii="宋体" w:hAnsi="宋体" w:eastAsia="宋体" w:cs="宋体"/>
          <w:bCs/>
          <w:color w:val="000000"/>
          <w:kern w:val="0"/>
          <w:sz w:val="21"/>
          <w:szCs w:val="21"/>
          <w14:ligatures w14:val="none"/>
        </w:rPr>
        <w:t>，</w:t>
      </w:r>
      <w:r>
        <w:rPr>
          <w:rFonts w:ascii="宋体" w:hAnsi="宋体" w:eastAsia="宋体" w:cs="宋体"/>
          <w:bCs/>
          <w:color w:val="000000"/>
          <w:kern w:val="0"/>
          <w:sz w:val="21"/>
          <w:szCs w:val="21"/>
          <w14:ligatures w14:val="none"/>
        </w:rPr>
        <w:t>承诺</w:t>
      </w:r>
      <w:r>
        <w:rPr>
          <w:rFonts w:hint="eastAsia" w:ascii="宋体" w:hAnsi="宋体" w:eastAsia="宋体" w:cs="宋体"/>
          <w:bCs/>
          <w:color w:val="000000"/>
          <w:kern w:val="0"/>
          <w:sz w:val="21"/>
          <w:szCs w:val="21"/>
          <w14:ligatures w14:val="none"/>
        </w:rPr>
        <w:t>不存在下列情形之一：</w:t>
      </w:r>
    </w:p>
    <w:p w14:paraId="0EA50E0A">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(1)处于被责令停产停业、暂扣或者吊销执照、暂扣或者吊销许可证、吊销资质证书状态；</w:t>
      </w:r>
    </w:p>
    <w:p w14:paraId="3330A709">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(2)进入清算程序、被宣告破产或其他丧失履约能力的情形；</w:t>
      </w:r>
    </w:p>
    <w:p w14:paraId="017BFB94">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(3)与采购人存在利害关系且可能影响采购公正性；</w:t>
      </w:r>
    </w:p>
    <w:p w14:paraId="6969C7EB">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(4)与本采购项目的采购人同为一个法定代表人；</w:t>
      </w:r>
    </w:p>
    <w:p w14:paraId="78BCB5EC">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(5)与本采购项目的采购人存在控股或参股关系；</w:t>
      </w:r>
    </w:p>
    <w:p w14:paraId="0DE33A86">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(6)被依法暂停或者取消投标资格；</w:t>
      </w:r>
    </w:p>
    <w:p w14:paraId="02FC6A4B">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(7)在最近三年内发生重大产品质量问题（以相关行业主管部门的行政处罚决定或司法机关出具的有关法律文书为准）；</w:t>
      </w:r>
    </w:p>
    <w:p w14:paraId="12CADFCD">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(8)被国家市场监督管理总局在国家企业信用信息公示系统（http://www.gsxt.gov.cn）中列入严重违法失信企业名单；</w:t>
      </w:r>
    </w:p>
    <w:p w14:paraId="3C391021">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(9)被最高人民法院在“信用中国”网站（www.creditchina.gov.cn）或各级信用信息共享平台中列入失信被执行人名单；</w:t>
      </w:r>
    </w:p>
    <w:p w14:paraId="004236D7">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(10)法律法规规定的其他情形。</w:t>
      </w:r>
      <w:r>
        <w:rPr>
          <w:rFonts w:ascii="宋体" w:hAnsi="宋体" w:eastAsia="宋体" w:cs="宋体"/>
          <w:bCs/>
          <w:color w:val="000000"/>
          <w:kern w:val="0"/>
          <w:sz w:val="21"/>
          <w:szCs w:val="21"/>
          <w14:ligatures w14:val="none"/>
        </w:rPr>
        <w:cr/>
      </w:r>
      <w:r>
        <w:rPr>
          <w:rFonts w:hint="eastAsia" w:ascii="宋体" w:hAnsi="宋体" w:eastAsia="宋体" w:cs="宋体"/>
          <w:bCs/>
          <w:color w:val="000000"/>
          <w:kern w:val="0"/>
          <w:sz w:val="21"/>
          <w:szCs w:val="21"/>
          <w14:ligatures w14:val="none"/>
        </w:rPr>
        <w:br w:type="page"/>
      </w:r>
    </w:p>
    <w:p w14:paraId="6688EEFC">
      <w:pPr>
        <w:widowControl/>
        <w:spacing w:after="0" w:line="360" w:lineRule="auto"/>
        <w:jc w:val="center"/>
        <w:rPr>
          <w:rFonts w:ascii="宋体" w:hAnsi="宋体" w:eastAsia="宋体" w:cs="宋体"/>
          <w:b/>
          <w:color w:val="000000"/>
          <w:kern w:val="0"/>
          <w:sz w:val="21"/>
          <w:szCs w:val="21"/>
          <w14:ligatures w14:val="none"/>
        </w:rPr>
      </w:pPr>
      <w:r>
        <w:rPr>
          <w:rFonts w:hint="eastAsia" w:ascii="宋体" w:hAnsi="宋体" w:eastAsia="宋体" w:cs="宋体"/>
          <w:b/>
          <w:color w:val="000000"/>
          <w:kern w:val="0"/>
          <w:sz w:val="21"/>
          <w:szCs w:val="21"/>
          <w14:ligatures w14:val="none"/>
        </w:rPr>
        <w:t>信用查询记录</w:t>
      </w:r>
    </w:p>
    <w:p w14:paraId="2EC68D70">
      <w:pPr>
        <w:widowControl/>
        <w:spacing w:after="0" w:line="360" w:lineRule="auto"/>
        <w:ind w:firstLine="420"/>
        <w:rPr>
          <w:rFonts w:ascii="宋体" w:hAnsi="宋体" w:eastAsia="宋体" w:cs="宋体"/>
          <w:bCs/>
          <w:color w:val="000000"/>
          <w:kern w:val="0"/>
          <w:sz w:val="21"/>
          <w:szCs w:val="21"/>
          <w14:ligatures w14:val="none"/>
        </w:rPr>
      </w:pPr>
    </w:p>
    <w:p w14:paraId="580A0490">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附：信用中国、国家企业信用信息公示系统信用查询记录。</w:t>
      </w:r>
    </w:p>
    <w:p w14:paraId="3608A3AD">
      <w:pPr>
        <w:widowControl/>
        <w:spacing w:after="0" w:line="240" w:lineRule="auto"/>
        <w:rPr>
          <w:rFonts w:ascii="Arial" w:hAnsi="Arial" w:eastAsia="宋体" w:cs="黑体"/>
          <w:color w:val="000000"/>
          <w:kern w:val="0"/>
          <w:sz w:val="21"/>
          <w:szCs w:val="21"/>
          <w14:ligatures w14:val="none"/>
        </w:rPr>
      </w:pPr>
      <w:r>
        <w:rPr>
          <w:rFonts w:ascii="宋体" w:hAnsi="宋体" w:eastAsia="宋体" w:cs="宋体"/>
          <w:color w:val="000000"/>
          <w:kern w:val="0"/>
          <w:sz w:val="24"/>
          <w14:ligatures w14:val="none"/>
        </w:rPr>
        <w:br w:type="page"/>
      </w:r>
    </w:p>
    <w:p w14:paraId="449CF54D">
      <w:pPr>
        <w:widowControl/>
        <w:numPr>
          <w:ilvl w:val="0"/>
          <w:numId w:val="6"/>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109" w:name="_Toc179537213"/>
      <w:bookmarkStart w:id="110" w:name="_Toc188638814"/>
      <w:bookmarkStart w:id="111" w:name="_Toc153365787"/>
      <w:bookmarkStart w:id="112" w:name="_Toc186218224"/>
      <w:bookmarkStart w:id="113" w:name="_Toc153553399"/>
      <w:bookmarkStart w:id="114" w:name="_Toc186736464"/>
      <w:bookmarkStart w:id="115" w:name="_Toc154595601"/>
      <w:r>
        <w:rPr>
          <w:rFonts w:hint="eastAsia" w:ascii="宋体" w:hAnsi="宋体" w:eastAsia="宋体" w:cs="宋体"/>
          <w:b/>
          <w:color w:val="000000"/>
          <w:kern w:val="0"/>
          <w:sz w:val="21"/>
          <w:szCs w:val="21"/>
          <w14:ligatures w14:val="none"/>
        </w:rPr>
        <w:t>其他资格证明文件</w:t>
      </w:r>
      <w:bookmarkEnd w:id="109"/>
      <w:bookmarkEnd w:id="110"/>
      <w:bookmarkEnd w:id="111"/>
      <w:bookmarkEnd w:id="112"/>
      <w:bookmarkEnd w:id="113"/>
      <w:bookmarkEnd w:id="114"/>
      <w:bookmarkEnd w:id="115"/>
    </w:p>
    <w:p w14:paraId="51CCA1D3">
      <w:pPr>
        <w:widowControl/>
        <w:numPr>
          <w:ilvl w:val="0"/>
          <w:numId w:val="6"/>
        </w:numPr>
        <w:adjustRightInd w:val="0"/>
        <w:snapToGrid w:val="0"/>
        <w:spacing w:after="0" w:line="360" w:lineRule="auto"/>
        <w:outlineLvl w:val="1"/>
        <w:rPr>
          <w:rFonts w:ascii="宋体" w:hAnsi="宋体" w:eastAsia="宋体" w:cs="宋体"/>
          <w:b/>
          <w:color w:val="000000"/>
          <w:kern w:val="0"/>
          <w:sz w:val="21"/>
          <w:szCs w:val="21"/>
          <w14:ligatures w14:val="none"/>
        </w:rPr>
        <w:sectPr>
          <w:pgSz w:w="11906" w:h="16838"/>
          <w:pgMar w:top="1701" w:right="1361" w:bottom="1361" w:left="1361" w:header="851" w:footer="992" w:gutter="0"/>
          <w:pgNumType w:fmt="decimal"/>
          <w:cols w:space="425" w:num="1"/>
          <w:titlePg/>
          <w:docGrid w:linePitch="381" w:charSpace="0"/>
        </w:sectPr>
      </w:pPr>
    </w:p>
    <w:p w14:paraId="72625DDC">
      <w:pPr>
        <w:keepNext/>
        <w:keepLines/>
        <w:widowControl/>
        <w:adjustRightInd w:val="0"/>
        <w:snapToGrid w:val="0"/>
        <w:spacing w:after="0" w:line="360" w:lineRule="auto"/>
        <w:outlineLvl w:val="0"/>
        <w:rPr>
          <w:rFonts w:ascii="宋体" w:hAnsi="宋体" w:eastAsia="宋体" w:cs="宋体"/>
          <w:bCs/>
          <w:color w:val="000000"/>
          <w:kern w:val="44"/>
          <w:sz w:val="24"/>
          <w:szCs w:val="44"/>
          <w14:ligatures w14:val="none"/>
        </w:rPr>
      </w:pPr>
      <w:bookmarkStart w:id="116" w:name="_Toc188638816"/>
      <w:bookmarkStart w:id="117" w:name="_Toc488646899"/>
      <w:bookmarkStart w:id="118" w:name="_Toc488063996"/>
      <w:r>
        <w:rPr>
          <w:rFonts w:hint="eastAsia" w:ascii="宋体" w:hAnsi="宋体" w:eastAsia="宋体" w:cs="宋体"/>
          <w:bCs/>
          <w:color w:val="000000"/>
          <w:kern w:val="44"/>
          <w:sz w:val="24"/>
          <w:szCs w:val="44"/>
          <w14:ligatures w14:val="none"/>
        </w:rPr>
        <w:t>附件4：商务条款偏离表</w:t>
      </w:r>
      <w:bookmarkEnd w:id="116"/>
    </w:p>
    <w:p w14:paraId="2580A020">
      <w:pPr>
        <w:widowControl/>
        <w:snapToGrid w:val="0"/>
        <w:spacing w:after="0" w:line="360" w:lineRule="auto"/>
        <w:jc w:val="center"/>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t>商务条款偏离表</w:t>
      </w:r>
    </w:p>
    <w:p w14:paraId="2CE2CC45">
      <w:pPr>
        <w:widowControl/>
        <w:spacing w:after="0" w:line="500" w:lineRule="exact"/>
        <w:ind w:left="-2" w:firstLine="480"/>
        <w:rPr>
          <w:rFonts w:ascii="宋体" w:hAnsi="宋体" w:eastAsia="宋体" w:cs="宋体"/>
          <w:bCs/>
          <w:color w:val="000000"/>
          <w:kern w:val="0"/>
          <w:sz w:val="24"/>
          <w14:ligatures w14:val="none"/>
        </w:rPr>
      </w:pPr>
      <w:r>
        <w:rPr>
          <w:rFonts w:hint="eastAsia" w:ascii="宋体" w:hAnsi="宋体" w:eastAsia="宋体" w:cs="宋体"/>
          <w:color w:val="000000"/>
          <w:kern w:val="0"/>
          <w:sz w:val="24"/>
          <w14:ligatures w14:val="none"/>
        </w:rPr>
        <w:t>项目名称：</w:t>
      </w:r>
    </w:p>
    <w:tbl>
      <w:tblPr>
        <w:tblStyle w:val="24"/>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1843"/>
        <w:gridCol w:w="1843"/>
        <w:gridCol w:w="1559"/>
        <w:gridCol w:w="1559"/>
      </w:tblGrid>
      <w:tr w14:paraId="2B7C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8" w:hRule="atLeast"/>
          <w:jc w:val="center"/>
        </w:trPr>
        <w:tc>
          <w:tcPr>
            <w:tcW w:w="1838" w:type="dxa"/>
            <w:tcBorders>
              <w:top w:val="single" w:color="auto" w:sz="4" w:space="0"/>
              <w:left w:val="single" w:color="auto" w:sz="4" w:space="0"/>
              <w:bottom w:val="single" w:color="auto" w:sz="4" w:space="0"/>
              <w:right w:val="single" w:color="auto" w:sz="4" w:space="0"/>
            </w:tcBorders>
            <w:shd w:val="clear" w:color="auto" w:fill="F2F2F2"/>
            <w:vAlign w:val="center"/>
          </w:tcPr>
          <w:p w14:paraId="5804E5E6">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条目号</w:t>
            </w:r>
          </w:p>
        </w:tc>
        <w:tc>
          <w:tcPr>
            <w:tcW w:w="1843" w:type="dxa"/>
            <w:tcBorders>
              <w:top w:val="single" w:color="auto" w:sz="4" w:space="0"/>
              <w:left w:val="single" w:color="auto" w:sz="4" w:space="0"/>
              <w:bottom w:val="single" w:color="auto" w:sz="4" w:space="0"/>
              <w:right w:val="single" w:color="auto" w:sz="4" w:space="0"/>
            </w:tcBorders>
            <w:shd w:val="clear" w:color="auto" w:fill="F2F2F2"/>
            <w:vAlign w:val="center"/>
          </w:tcPr>
          <w:p w14:paraId="390E755F">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条款要求</w:t>
            </w:r>
          </w:p>
        </w:tc>
        <w:tc>
          <w:tcPr>
            <w:tcW w:w="1843" w:type="dxa"/>
            <w:tcBorders>
              <w:top w:val="single" w:color="auto" w:sz="4" w:space="0"/>
              <w:left w:val="single" w:color="auto" w:sz="4" w:space="0"/>
              <w:bottom w:val="single" w:color="auto" w:sz="4" w:space="0"/>
              <w:right w:val="single" w:color="auto" w:sz="4" w:space="0"/>
            </w:tcBorders>
            <w:shd w:val="clear" w:color="auto" w:fill="F2F2F2"/>
            <w:vAlign w:val="center"/>
          </w:tcPr>
          <w:p w14:paraId="73A25D1B">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响应情况</w:t>
            </w:r>
          </w:p>
        </w:tc>
        <w:tc>
          <w:tcPr>
            <w:tcW w:w="1559" w:type="dxa"/>
            <w:tcBorders>
              <w:top w:val="single" w:color="auto" w:sz="4" w:space="0"/>
              <w:left w:val="single" w:color="auto" w:sz="4" w:space="0"/>
              <w:bottom w:val="single" w:color="auto" w:sz="4" w:space="0"/>
              <w:right w:val="single" w:color="auto" w:sz="4" w:space="0"/>
            </w:tcBorders>
            <w:shd w:val="clear" w:color="auto" w:fill="F2F2F2"/>
            <w:vAlign w:val="center"/>
          </w:tcPr>
          <w:p w14:paraId="27066300">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偏离情况</w:t>
            </w:r>
          </w:p>
        </w:tc>
        <w:tc>
          <w:tcPr>
            <w:tcW w:w="1559" w:type="dxa"/>
            <w:tcBorders>
              <w:top w:val="single" w:color="auto" w:sz="4" w:space="0"/>
              <w:left w:val="single" w:color="auto" w:sz="4" w:space="0"/>
              <w:bottom w:val="single" w:color="auto" w:sz="4" w:space="0"/>
              <w:right w:val="single" w:color="auto" w:sz="4" w:space="0"/>
            </w:tcBorders>
            <w:shd w:val="clear" w:color="auto" w:fill="F2F2F2"/>
            <w:vAlign w:val="center"/>
          </w:tcPr>
          <w:p w14:paraId="22E99BFD">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偏离描述</w:t>
            </w:r>
          </w:p>
        </w:tc>
      </w:tr>
      <w:tr w14:paraId="62DF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5BC3DF42">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61872706">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F21F71F">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B50C44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07413B2">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5E09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377B8E91">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AC3DEEA">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41E18F1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477C83A">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1F811467">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5EA7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233BE231">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16F4125">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03CFA52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7B862C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E122B8F">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6E38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6D54D8B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AD28C32">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5DCE5D4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33B9A48">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C7B973E">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1A5A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293E7C8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08D358D">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6732F2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3146C88">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835C20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0D93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6A7A759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4149F2CD">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994492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F713D52">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70708B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bl>
    <w:p w14:paraId="7438FD7B">
      <w:pPr>
        <w:widowControl/>
        <w:spacing w:after="0" w:line="440" w:lineRule="exact"/>
        <w:ind w:firstLine="210" w:firstLineChars="10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w:t>
      </w:r>
    </w:p>
    <w:p w14:paraId="339D56EB">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1、根据询比文件第四章“合同条款”填写本表，对不满足要求项需列出偏离。</w:t>
      </w:r>
    </w:p>
    <w:p w14:paraId="44227D9D">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2、此表为格式表，各供应商可根据情况调整。</w:t>
      </w:r>
    </w:p>
    <w:p w14:paraId="5E99EB41">
      <w:pPr>
        <w:widowControl/>
        <w:spacing w:after="0" w:line="440" w:lineRule="exact"/>
        <w:ind w:firstLine="428"/>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3、如所有商务条款均无偏离，上表中注明“所有商务条款均无偏离”即可， 无需逐条填写。</w:t>
      </w:r>
    </w:p>
    <w:p w14:paraId="5A003F39">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4、在采购人与成交人签订合同时，如成交人未在商务条款偏离表中列出偏离说明，无论即将发生或已发生任何情形，均视为完全符合询比文件要求，并写入合同。若成交人在合同签订前，以上述事项为借口而不履行合同签订手续及执行合同，则视作拒绝与采购人签订合同。</w:t>
      </w:r>
    </w:p>
    <w:p w14:paraId="266EB0C1">
      <w:pPr>
        <w:widowControl/>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br w:type="page"/>
      </w:r>
    </w:p>
    <w:p w14:paraId="1EC03206">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119" w:name="_Toc188638817"/>
      <w:r>
        <w:rPr>
          <w:rFonts w:hint="eastAsia" w:ascii="宋体" w:hAnsi="宋体" w:eastAsia="宋体" w:cs="宋体"/>
          <w:bCs/>
          <w:color w:val="000000"/>
          <w:kern w:val="44"/>
          <w:sz w:val="24"/>
          <w:szCs w:val="44"/>
          <w14:ligatures w14:val="none"/>
        </w:rPr>
        <w:t>附件5：技术偏离表</w:t>
      </w:r>
      <w:bookmarkEnd w:id="117"/>
      <w:bookmarkEnd w:id="118"/>
      <w:bookmarkEnd w:id="119"/>
    </w:p>
    <w:p w14:paraId="6184AE96">
      <w:pPr>
        <w:widowControl/>
        <w:snapToGrid w:val="0"/>
        <w:spacing w:after="0" w:line="360" w:lineRule="auto"/>
        <w:jc w:val="center"/>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t>技术偏离表</w:t>
      </w:r>
    </w:p>
    <w:p w14:paraId="15A9573E">
      <w:pPr>
        <w:widowControl/>
        <w:spacing w:after="0" w:line="500" w:lineRule="exact"/>
        <w:ind w:left="-2"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项目名称：</w:t>
      </w:r>
    </w:p>
    <w:tbl>
      <w:tblPr>
        <w:tblStyle w:val="24"/>
        <w:tblW w:w="87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1843"/>
        <w:gridCol w:w="1843"/>
        <w:gridCol w:w="1559"/>
        <w:gridCol w:w="1559"/>
      </w:tblGrid>
      <w:tr w14:paraId="6D87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967" w:type="dxa"/>
            <w:tcBorders>
              <w:top w:val="single" w:color="auto" w:sz="4" w:space="0"/>
              <w:left w:val="single" w:color="auto" w:sz="4" w:space="0"/>
              <w:bottom w:val="single" w:color="auto" w:sz="4" w:space="0"/>
              <w:right w:val="single" w:color="auto" w:sz="4" w:space="0"/>
            </w:tcBorders>
            <w:shd w:val="clear" w:color="auto" w:fill="F2F2F2"/>
            <w:vAlign w:val="center"/>
          </w:tcPr>
          <w:p w14:paraId="273A9073">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条目号</w:t>
            </w:r>
          </w:p>
        </w:tc>
        <w:tc>
          <w:tcPr>
            <w:tcW w:w="1843" w:type="dxa"/>
            <w:tcBorders>
              <w:top w:val="single" w:color="auto" w:sz="4" w:space="0"/>
              <w:left w:val="single" w:color="auto" w:sz="4" w:space="0"/>
              <w:bottom w:val="single" w:color="auto" w:sz="4" w:space="0"/>
              <w:right w:val="single" w:color="auto" w:sz="4" w:space="0"/>
            </w:tcBorders>
            <w:shd w:val="clear" w:color="auto" w:fill="F2F2F2"/>
            <w:vAlign w:val="center"/>
          </w:tcPr>
          <w:p w14:paraId="0CA80E56">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条款要求</w:t>
            </w:r>
          </w:p>
        </w:tc>
        <w:tc>
          <w:tcPr>
            <w:tcW w:w="1843" w:type="dxa"/>
            <w:tcBorders>
              <w:top w:val="single" w:color="auto" w:sz="4" w:space="0"/>
              <w:left w:val="single" w:color="auto" w:sz="4" w:space="0"/>
              <w:bottom w:val="single" w:color="auto" w:sz="4" w:space="0"/>
              <w:right w:val="single" w:color="auto" w:sz="4" w:space="0"/>
            </w:tcBorders>
            <w:shd w:val="clear" w:color="auto" w:fill="F2F2F2"/>
            <w:vAlign w:val="center"/>
          </w:tcPr>
          <w:p w14:paraId="3471C767">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响应情况</w:t>
            </w:r>
          </w:p>
        </w:tc>
        <w:tc>
          <w:tcPr>
            <w:tcW w:w="1559" w:type="dxa"/>
            <w:tcBorders>
              <w:top w:val="single" w:color="auto" w:sz="4" w:space="0"/>
              <w:left w:val="single" w:color="auto" w:sz="4" w:space="0"/>
              <w:bottom w:val="single" w:color="auto" w:sz="4" w:space="0"/>
              <w:right w:val="single" w:color="auto" w:sz="4" w:space="0"/>
            </w:tcBorders>
            <w:shd w:val="clear" w:color="auto" w:fill="F2F2F2"/>
            <w:vAlign w:val="center"/>
          </w:tcPr>
          <w:p w14:paraId="70F3F3CA">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偏离情况</w:t>
            </w:r>
          </w:p>
        </w:tc>
        <w:tc>
          <w:tcPr>
            <w:tcW w:w="1559" w:type="dxa"/>
            <w:tcBorders>
              <w:top w:val="single" w:color="auto" w:sz="4" w:space="0"/>
              <w:left w:val="single" w:color="auto" w:sz="4" w:space="0"/>
              <w:bottom w:val="single" w:color="auto" w:sz="4" w:space="0"/>
              <w:right w:val="single" w:color="auto" w:sz="4" w:space="0"/>
            </w:tcBorders>
            <w:shd w:val="clear" w:color="auto" w:fill="F2F2F2"/>
            <w:vAlign w:val="center"/>
          </w:tcPr>
          <w:p w14:paraId="3AE89115">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偏离描述</w:t>
            </w:r>
          </w:p>
        </w:tc>
      </w:tr>
      <w:tr w14:paraId="7170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2ED0095F">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EBF3583">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68091A5">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0537B7D">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00E051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3641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1E368F93">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00A527CF">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479F6D8A">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E1FFA2A">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392E63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3196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6B6879A2">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725AF68">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E1641C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C585B10">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99DE854">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3BB5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7B7499F5">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5ABA2CE2">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FDBF58E">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1AB6B2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2303B5F8">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2699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047E31A4">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70AF8A8">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F6050E0">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703DA3C">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7F47CEE">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3391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36404B92">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E4ADDD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4808E47">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2FC2A27">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79D03A8">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bl>
    <w:p w14:paraId="04140E7F">
      <w:pPr>
        <w:widowControl/>
        <w:spacing w:after="0" w:line="480" w:lineRule="exact"/>
        <w:ind w:firstLine="210" w:firstLineChars="10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w:t>
      </w:r>
    </w:p>
    <w:p w14:paraId="43630539">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1、对不满足要求项需列出偏离。</w:t>
      </w:r>
    </w:p>
    <w:p w14:paraId="105455A8">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2、此表为格式表，各供应商可根据情况调整。</w:t>
      </w:r>
    </w:p>
    <w:p w14:paraId="3C84944F">
      <w:pPr>
        <w:widowControl/>
        <w:spacing w:after="0" w:line="440" w:lineRule="exact"/>
        <w:ind w:firstLine="428"/>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3、如所有技术条款均无偏离，上表中注明“所有技术条款均无偏离”即可， 无需逐条填写。</w:t>
      </w:r>
    </w:p>
    <w:p w14:paraId="2987A866">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4、在采购人与成交人签订合同时，如成交人未在技术偏离表中列出偏离说明，无论即将发生或已发生任何情形，均视为完全符合询比文件要求，并写入合同。若成交人在合同签订前，以上述事项为借口而不履行合同签订手续及执行合同，则视作拒绝与采购人签订合同。</w:t>
      </w:r>
    </w:p>
    <w:p w14:paraId="48098BB7">
      <w:pPr>
        <w:widowControl/>
        <w:spacing w:after="120" w:line="240" w:lineRule="auto"/>
        <w:ind w:left="440" w:leftChars="200"/>
        <w:rPr>
          <w:rFonts w:ascii="宋体" w:hAnsi="宋体" w:eastAsia="宋体" w:cs="Times New Roman"/>
          <w:color w:val="000000"/>
          <w:kern w:val="0"/>
          <w:sz w:val="21"/>
          <w:szCs w:val="22"/>
          <w14:ligatures w14:val="none"/>
        </w:rPr>
      </w:pPr>
    </w:p>
    <w:p w14:paraId="094FB58C">
      <w:pPr>
        <w:widowControl/>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br w:type="page"/>
      </w:r>
    </w:p>
    <w:bookmarkEnd w:id="70"/>
    <w:p w14:paraId="7342E305">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120" w:name="_Toc188638818"/>
      <w:r>
        <w:rPr>
          <w:rFonts w:hint="eastAsia" w:ascii="宋体" w:hAnsi="宋体" w:eastAsia="宋体" w:cs="宋体"/>
          <w:bCs/>
          <w:color w:val="000000"/>
          <w:kern w:val="44"/>
          <w:sz w:val="24"/>
          <w:szCs w:val="44"/>
          <w14:ligatures w14:val="none"/>
        </w:rPr>
        <w:t>附件6：详细的技术响应方案和服务承诺</w:t>
      </w:r>
      <w:bookmarkEnd w:id="120"/>
    </w:p>
    <w:p w14:paraId="73136EC3">
      <w:pPr>
        <w:widowControl/>
        <w:spacing w:after="0" w:line="480" w:lineRule="exact"/>
        <w:rPr>
          <w:rFonts w:ascii="宋体" w:hAnsi="宋体" w:eastAsia="宋体" w:cs="宋体"/>
          <w:color w:val="000000"/>
          <w:kern w:val="0"/>
          <w:sz w:val="24"/>
          <w14:ligatures w14:val="none"/>
        </w:rPr>
      </w:pPr>
    </w:p>
    <w:p w14:paraId="326C8A38">
      <w:pPr>
        <w:widowControl/>
        <w:spacing w:after="0" w:line="480" w:lineRule="exact"/>
        <w:rPr>
          <w:rFonts w:ascii="宋体" w:hAnsi="宋体" w:eastAsia="宋体" w:cs="宋体"/>
          <w:color w:val="000000"/>
          <w:kern w:val="0"/>
          <w:sz w:val="24"/>
          <w14:ligatures w14:val="none"/>
        </w:rPr>
      </w:pPr>
    </w:p>
    <w:p w14:paraId="1D3528D9">
      <w:pPr>
        <w:widowControl/>
        <w:spacing w:after="0" w:line="480" w:lineRule="exact"/>
        <w:rPr>
          <w:rFonts w:ascii="宋体" w:hAnsi="宋体" w:eastAsia="宋体" w:cs="宋体"/>
          <w:color w:val="000000"/>
          <w:kern w:val="0"/>
          <w:sz w:val="24"/>
          <w14:ligatures w14:val="none"/>
        </w:rPr>
      </w:pPr>
    </w:p>
    <w:p w14:paraId="19F96AC9">
      <w:pPr>
        <w:widowControl/>
        <w:spacing w:after="0" w:line="480" w:lineRule="exact"/>
        <w:rPr>
          <w:rFonts w:ascii="宋体" w:hAnsi="宋体" w:eastAsia="宋体" w:cs="宋体"/>
          <w:color w:val="000000"/>
          <w:kern w:val="0"/>
          <w:sz w:val="24"/>
          <w14:ligatures w14:val="none"/>
        </w:rPr>
      </w:pPr>
    </w:p>
    <w:p w14:paraId="1A480FA2">
      <w:pPr>
        <w:widowControl/>
        <w:spacing w:after="0" w:line="480" w:lineRule="exact"/>
        <w:rPr>
          <w:rFonts w:ascii="宋体" w:hAnsi="宋体" w:eastAsia="宋体" w:cs="宋体"/>
          <w:color w:val="000000"/>
          <w:kern w:val="0"/>
          <w:sz w:val="24"/>
          <w14:ligatures w14:val="none"/>
        </w:rPr>
      </w:pPr>
    </w:p>
    <w:p w14:paraId="7D5CA8E9">
      <w:pPr>
        <w:widowControl/>
        <w:spacing w:after="0" w:line="480" w:lineRule="exact"/>
        <w:rPr>
          <w:rFonts w:ascii="宋体" w:hAnsi="宋体" w:eastAsia="宋体" w:cs="宋体"/>
          <w:color w:val="000000"/>
          <w:kern w:val="0"/>
          <w:sz w:val="24"/>
          <w14:ligatures w14:val="none"/>
        </w:rPr>
      </w:pPr>
    </w:p>
    <w:p w14:paraId="265DD9C6">
      <w:pPr>
        <w:widowControl/>
        <w:spacing w:after="0" w:line="480" w:lineRule="exact"/>
        <w:rPr>
          <w:rFonts w:ascii="宋体" w:hAnsi="宋体" w:eastAsia="宋体" w:cs="宋体"/>
          <w:color w:val="000000"/>
          <w:kern w:val="0"/>
          <w:sz w:val="24"/>
          <w14:ligatures w14:val="none"/>
        </w:rPr>
      </w:pPr>
    </w:p>
    <w:p w14:paraId="3EB7CC1C">
      <w:pPr>
        <w:widowControl/>
        <w:spacing w:after="0" w:line="480" w:lineRule="exact"/>
        <w:rPr>
          <w:rFonts w:ascii="宋体" w:hAnsi="宋体" w:eastAsia="宋体" w:cs="宋体"/>
          <w:color w:val="000000"/>
          <w:kern w:val="0"/>
          <w:sz w:val="24"/>
          <w14:ligatures w14:val="none"/>
        </w:rPr>
      </w:pPr>
    </w:p>
    <w:p w14:paraId="62ACF83F">
      <w:pPr>
        <w:widowControl/>
        <w:spacing w:after="0" w:line="480" w:lineRule="exact"/>
        <w:rPr>
          <w:rFonts w:ascii="宋体" w:hAnsi="宋体" w:eastAsia="宋体" w:cs="宋体"/>
          <w:color w:val="000000"/>
          <w:kern w:val="0"/>
          <w:sz w:val="24"/>
          <w14:ligatures w14:val="none"/>
        </w:rPr>
      </w:pPr>
    </w:p>
    <w:p w14:paraId="5307894E">
      <w:pPr>
        <w:widowControl/>
        <w:spacing w:after="0" w:line="480" w:lineRule="exact"/>
        <w:rPr>
          <w:rFonts w:ascii="宋体" w:hAnsi="宋体" w:eastAsia="宋体" w:cs="宋体"/>
          <w:color w:val="000000"/>
          <w:kern w:val="0"/>
          <w:sz w:val="24"/>
          <w14:ligatures w14:val="none"/>
        </w:rPr>
      </w:pPr>
    </w:p>
    <w:p w14:paraId="60CAF5F5">
      <w:pPr>
        <w:widowControl/>
        <w:spacing w:after="0" w:line="480" w:lineRule="exact"/>
        <w:rPr>
          <w:rFonts w:ascii="宋体" w:hAnsi="宋体" w:eastAsia="宋体" w:cs="宋体"/>
          <w:color w:val="000000"/>
          <w:kern w:val="0"/>
          <w:sz w:val="24"/>
          <w14:ligatures w14:val="none"/>
        </w:rPr>
      </w:pPr>
    </w:p>
    <w:p w14:paraId="164D40DE">
      <w:pPr>
        <w:widowControl/>
        <w:spacing w:after="0" w:line="480" w:lineRule="exact"/>
        <w:rPr>
          <w:rFonts w:ascii="宋体" w:hAnsi="宋体" w:eastAsia="宋体" w:cs="宋体"/>
          <w:color w:val="000000"/>
          <w:kern w:val="0"/>
          <w:sz w:val="24"/>
          <w14:ligatures w14:val="none"/>
        </w:rPr>
      </w:pPr>
    </w:p>
    <w:p w14:paraId="3458C5AC">
      <w:pPr>
        <w:widowControl/>
        <w:spacing w:after="0" w:line="480" w:lineRule="exact"/>
        <w:rPr>
          <w:rFonts w:ascii="宋体" w:hAnsi="宋体" w:eastAsia="宋体" w:cs="宋体"/>
          <w:color w:val="000000"/>
          <w:kern w:val="0"/>
          <w:sz w:val="24"/>
          <w14:ligatures w14:val="none"/>
        </w:rPr>
      </w:pPr>
    </w:p>
    <w:p w14:paraId="03FC77E2">
      <w:pPr>
        <w:widowControl/>
        <w:spacing w:after="0" w:line="480" w:lineRule="exact"/>
        <w:rPr>
          <w:rFonts w:ascii="宋体" w:hAnsi="宋体" w:eastAsia="宋体" w:cs="宋体"/>
          <w:color w:val="000000"/>
          <w:kern w:val="0"/>
          <w:sz w:val="24"/>
          <w14:ligatures w14:val="none"/>
        </w:rPr>
      </w:pPr>
    </w:p>
    <w:p w14:paraId="51CBAFCE">
      <w:pPr>
        <w:widowControl/>
        <w:spacing w:after="0" w:line="480" w:lineRule="exact"/>
        <w:rPr>
          <w:rFonts w:ascii="宋体" w:hAnsi="宋体" w:eastAsia="宋体" w:cs="宋体"/>
          <w:color w:val="000000"/>
          <w:kern w:val="0"/>
          <w:sz w:val="24"/>
          <w14:ligatures w14:val="none"/>
        </w:rPr>
      </w:pPr>
    </w:p>
    <w:p w14:paraId="2FEF9772">
      <w:pPr>
        <w:widowControl/>
        <w:spacing w:after="0" w:line="480" w:lineRule="exact"/>
        <w:rPr>
          <w:rFonts w:ascii="宋体" w:hAnsi="宋体" w:eastAsia="宋体" w:cs="宋体"/>
          <w:color w:val="000000"/>
          <w:kern w:val="0"/>
          <w:sz w:val="24"/>
          <w14:ligatures w14:val="none"/>
        </w:rPr>
      </w:pPr>
    </w:p>
    <w:p w14:paraId="13E581F7">
      <w:pPr>
        <w:widowControl/>
        <w:spacing w:after="0" w:line="480" w:lineRule="exact"/>
        <w:rPr>
          <w:rFonts w:ascii="宋体" w:hAnsi="宋体" w:eastAsia="宋体" w:cs="宋体"/>
          <w:color w:val="000000"/>
          <w:kern w:val="0"/>
          <w:sz w:val="24"/>
          <w14:ligatures w14:val="none"/>
        </w:rPr>
      </w:pPr>
    </w:p>
    <w:p w14:paraId="37BB51C1">
      <w:pPr>
        <w:widowControl/>
        <w:spacing w:after="0" w:line="480" w:lineRule="exact"/>
        <w:rPr>
          <w:rFonts w:ascii="宋体" w:hAnsi="宋体" w:eastAsia="宋体" w:cs="宋体"/>
          <w:color w:val="000000"/>
          <w:kern w:val="0"/>
          <w:sz w:val="24"/>
          <w14:ligatures w14:val="none"/>
        </w:rPr>
      </w:pPr>
    </w:p>
    <w:p w14:paraId="5745F2C6">
      <w:pPr>
        <w:widowControl/>
        <w:spacing w:after="0" w:line="480" w:lineRule="exact"/>
        <w:rPr>
          <w:rFonts w:ascii="宋体" w:hAnsi="宋体" w:eastAsia="宋体" w:cs="宋体"/>
          <w:color w:val="000000"/>
          <w:kern w:val="0"/>
          <w:sz w:val="24"/>
          <w14:ligatures w14:val="none"/>
        </w:rPr>
      </w:pPr>
    </w:p>
    <w:p w14:paraId="26580BB6">
      <w:pPr>
        <w:widowControl/>
        <w:spacing w:after="0" w:line="480" w:lineRule="exact"/>
        <w:rPr>
          <w:rFonts w:ascii="宋体" w:hAnsi="宋体" w:eastAsia="宋体" w:cs="宋体"/>
          <w:color w:val="000000"/>
          <w:kern w:val="0"/>
          <w:sz w:val="24"/>
          <w14:ligatures w14:val="none"/>
        </w:rPr>
      </w:pPr>
    </w:p>
    <w:p w14:paraId="7BA3DF5E">
      <w:pPr>
        <w:widowControl/>
        <w:spacing w:after="0" w:line="480" w:lineRule="exact"/>
        <w:rPr>
          <w:rFonts w:ascii="宋体" w:hAnsi="宋体" w:eastAsia="宋体" w:cs="宋体"/>
          <w:color w:val="000000"/>
          <w:kern w:val="0"/>
          <w:sz w:val="24"/>
          <w14:ligatures w14:val="none"/>
        </w:rPr>
      </w:pPr>
    </w:p>
    <w:p w14:paraId="39A266B8">
      <w:pPr>
        <w:widowControl/>
        <w:spacing w:after="0" w:line="480" w:lineRule="exact"/>
        <w:rPr>
          <w:rFonts w:ascii="宋体" w:hAnsi="宋体" w:eastAsia="宋体" w:cs="宋体"/>
          <w:color w:val="000000"/>
          <w:kern w:val="0"/>
          <w:sz w:val="24"/>
          <w14:ligatures w14:val="none"/>
        </w:rPr>
      </w:pPr>
    </w:p>
    <w:p w14:paraId="412F909F">
      <w:pPr>
        <w:widowControl/>
        <w:spacing w:after="0" w:line="480" w:lineRule="exact"/>
        <w:rPr>
          <w:rFonts w:ascii="宋体" w:hAnsi="宋体" w:eastAsia="宋体" w:cs="宋体"/>
          <w:color w:val="000000"/>
          <w:kern w:val="0"/>
          <w:sz w:val="24"/>
          <w14:ligatures w14:val="none"/>
        </w:rPr>
      </w:pPr>
    </w:p>
    <w:p w14:paraId="589B8577">
      <w:pPr>
        <w:widowControl/>
        <w:spacing w:after="0" w:line="480" w:lineRule="exact"/>
        <w:rPr>
          <w:rFonts w:ascii="宋体" w:hAnsi="宋体" w:eastAsia="宋体" w:cs="宋体"/>
          <w:color w:val="000000"/>
          <w:kern w:val="0"/>
          <w:sz w:val="24"/>
          <w14:ligatures w14:val="none"/>
        </w:rPr>
      </w:pPr>
    </w:p>
    <w:p w14:paraId="49DB3A07">
      <w:pPr>
        <w:widowControl/>
        <w:spacing w:after="0" w:line="480" w:lineRule="exact"/>
        <w:rPr>
          <w:rFonts w:ascii="宋体" w:hAnsi="宋体" w:eastAsia="宋体" w:cs="宋体"/>
          <w:color w:val="000000"/>
          <w:kern w:val="0"/>
          <w:sz w:val="24"/>
          <w14:ligatures w14:val="none"/>
        </w:rPr>
      </w:pPr>
    </w:p>
    <w:p w14:paraId="7546298D">
      <w:pPr>
        <w:widowControl/>
        <w:spacing w:after="0" w:line="480" w:lineRule="exact"/>
        <w:rPr>
          <w:rFonts w:ascii="宋体" w:hAnsi="宋体" w:eastAsia="宋体" w:cs="宋体"/>
          <w:color w:val="000000"/>
          <w:kern w:val="0"/>
          <w:sz w:val="24"/>
          <w14:ligatures w14:val="none"/>
        </w:rPr>
      </w:pPr>
    </w:p>
    <w:p w14:paraId="7CFFD8CD">
      <w:pPr>
        <w:widowControl/>
        <w:spacing w:after="0" w:line="480" w:lineRule="exact"/>
        <w:rPr>
          <w:rFonts w:ascii="宋体" w:hAnsi="宋体" w:eastAsia="宋体" w:cs="宋体"/>
          <w:color w:val="000000"/>
          <w:kern w:val="0"/>
          <w:sz w:val="24"/>
          <w14:ligatures w14:val="none"/>
        </w:rPr>
      </w:pPr>
    </w:p>
    <w:p w14:paraId="4949BC63">
      <w:pPr>
        <w:widowControl/>
        <w:spacing w:after="0" w:line="480" w:lineRule="exact"/>
        <w:rPr>
          <w:rFonts w:ascii="宋体" w:hAnsi="宋体" w:eastAsia="宋体" w:cs="宋体"/>
          <w:color w:val="000000"/>
          <w:kern w:val="0"/>
          <w:sz w:val="24"/>
          <w14:ligatures w14:val="none"/>
        </w:rPr>
      </w:pPr>
    </w:p>
    <w:p w14:paraId="5F553366">
      <w:pPr>
        <w:widowControl/>
        <w:spacing w:after="0" w:line="240" w:lineRule="auto"/>
        <w:rPr>
          <w:rFonts w:hint="eastAsia" w:ascii="宋体" w:hAnsi="宋体" w:eastAsia="宋体" w:cs="宋体"/>
          <w:color w:val="000000"/>
          <w:kern w:val="0"/>
          <w:sz w:val="24"/>
          <w:lang w:val="en-US" w:eastAsia="zh-CN"/>
          <w14:ligatures w14:val="none"/>
        </w:rPr>
      </w:pPr>
    </w:p>
    <w:p w14:paraId="071BC693">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121" w:name="_Toc188638819"/>
      <w:r>
        <w:rPr>
          <w:rFonts w:hint="eastAsia" w:ascii="宋体" w:hAnsi="宋体" w:eastAsia="宋体" w:cs="宋体"/>
          <w:bCs/>
          <w:color w:val="000000"/>
          <w:kern w:val="44"/>
          <w:sz w:val="24"/>
          <w:szCs w:val="44"/>
          <w14:ligatures w14:val="none"/>
        </w:rPr>
        <w:t>附件7：询比文件要求的其他资料。</w:t>
      </w:r>
      <w:bookmarkEnd w:id="121"/>
    </w:p>
    <w:p w14:paraId="052D0C29">
      <w:pPr>
        <w:widowControl/>
        <w:spacing w:before="156" w:beforeLines="50" w:after="0" w:line="240" w:lineRule="auto"/>
        <w:ind w:firstLine="480"/>
        <w:rPr>
          <w:rFonts w:ascii="宋体" w:hAnsi="宋体" w:eastAsia="宋体" w:cs="宋体"/>
          <w:b/>
          <w:color w:val="000000"/>
          <w:kern w:val="0"/>
          <w:sz w:val="24"/>
          <w14:ligatures w14:val="none"/>
        </w:rPr>
      </w:pPr>
      <w:r>
        <w:rPr>
          <w:rFonts w:hint="eastAsia" w:ascii="宋体" w:hAnsi="宋体" w:eastAsia="宋体" w:cs="宋体"/>
          <w:color w:val="000000"/>
          <w:kern w:val="0"/>
          <w:sz w:val="24"/>
          <w14:ligatures w14:val="none"/>
        </w:rPr>
        <w:t>供应商须知或评分标准要求的其他内容（格式自拟）。</w:t>
      </w:r>
    </w:p>
    <w:p w14:paraId="5FF9C7FF"/>
    <w:p w14:paraId="37E5086B"/>
    <w:p w14:paraId="77F01897"/>
    <w:p w14:paraId="1492D2B3"/>
    <w:p w14:paraId="695ECFAC"/>
    <w:p w14:paraId="2E2D8AFC"/>
    <w:p w14:paraId="6ECCB403"/>
    <w:p w14:paraId="1A6EE04F"/>
    <w:p w14:paraId="4508C2C0"/>
    <w:p w14:paraId="78A2D469"/>
    <w:p w14:paraId="7ACEE86C"/>
    <w:p w14:paraId="22BF8884"/>
    <w:p w14:paraId="065715D2"/>
    <w:p w14:paraId="3701860D"/>
    <w:p w14:paraId="5B4F3FC1"/>
    <w:p w14:paraId="56BC9931"/>
    <w:p w14:paraId="38F9F390"/>
    <w:p w14:paraId="12525FA8"/>
    <w:p w14:paraId="2F195FCE"/>
    <w:p w14:paraId="191C9F2B"/>
    <w:p w14:paraId="1974C52D"/>
    <w:p w14:paraId="74999F7D"/>
    <w:p w14:paraId="12FF86FA"/>
    <w:p w14:paraId="268C7DEF"/>
    <w:p w14:paraId="495CD7AB"/>
    <w:p w14:paraId="48445378"/>
    <w:p w14:paraId="7B4811A9">
      <w:pPr>
        <w:tabs>
          <w:tab w:val="left" w:pos="1214"/>
        </w:tabs>
        <w:rPr>
          <w:rFonts w:eastAsia="宋体"/>
        </w:rPr>
      </w:pPr>
      <w:r>
        <w:rPr>
          <w:rFonts w:hint="eastAsia" w:ascii="宋体" w:hAnsi="宋体" w:eastAsia="宋体" w:cs="宋体"/>
          <w:bCs/>
          <w:color w:val="000000"/>
          <w:kern w:val="44"/>
          <w:sz w:val="24"/>
          <w:szCs w:val="44"/>
          <w14:ligatures w14:val="none"/>
        </w:rPr>
        <w:t>附件8：报价清单</w:t>
      </w:r>
    </w:p>
    <w:tbl>
      <w:tblPr>
        <w:tblStyle w:val="24"/>
        <w:tblW w:w="9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9"/>
        <w:gridCol w:w="3545"/>
        <w:gridCol w:w="870"/>
        <w:gridCol w:w="880"/>
        <w:gridCol w:w="1083"/>
        <w:gridCol w:w="1083"/>
        <w:gridCol w:w="900"/>
      </w:tblGrid>
      <w:tr w14:paraId="3A3A4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9160" w:type="dxa"/>
            <w:gridSpan w:val="7"/>
            <w:tcBorders>
              <w:top w:val="nil"/>
              <w:left w:val="nil"/>
              <w:bottom w:val="nil"/>
              <w:right w:val="nil"/>
            </w:tcBorders>
            <w:shd w:val="clear" w:color="FFFFFF" w:fill="FFFFFF"/>
            <w:vAlign w:val="center"/>
          </w:tcPr>
          <w:p w14:paraId="54FFF141">
            <w:pPr>
              <w:keepNext w:val="0"/>
              <w:keepLines w:val="0"/>
              <w:pageBreakBefore w:val="0"/>
              <w:widowControl w:val="0"/>
              <w:kinsoku/>
              <w:wordWrap/>
              <w:overflowPunct/>
              <w:topLinePunct w:val="0"/>
              <w:autoSpaceDE/>
              <w:autoSpaceDN/>
              <w:bidi w:val="0"/>
              <w:adjustRightInd/>
              <w:snapToGrid/>
              <w:spacing w:line="260" w:lineRule="exact"/>
              <w:jc w:val="center"/>
              <w:rPr>
                <w:rFonts w:hint="default" w:ascii="??" w:hAnsi="??" w:eastAsia="??" w:cs="??"/>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14:ligatures w14:val="standardContextual"/>
              </w:rPr>
              <w:t>工程名称：沾化恒业智慧表务改造项目城北工业园劳务分包清单</w:t>
            </w:r>
          </w:p>
        </w:tc>
      </w:tr>
      <w:tr w14:paraId="05133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99"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18F6452F">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序号</w:t>
            </w:r>
          </w:p>
        </w:tc>
        <w:tc>
          <w:tcPr>
            <w:tcW w:w="3545"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8514E8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项目名称</w:t>
            </w:r>
            <w:r>
              <w:rPr>
                <w:rFonts w:hint="eastAsia" w:ascii="黑体" w:hAnsi="宋体" w:eastAsia="黑体" w:cs="黑体"/>
                <w:i w:val="0"/>
                <w:iCs w:val="0"/>
                <w:color w:val="000000"/>
                <w:kern w:val="0"/>
                <w:sz w:val="18"/>
                <w:szCs w:val="18"/>
                <w:u w:val="none"/>
                <w:lang w:val="en-US" w:eastAsia="zh-CN" w:bidi="ar"/>
                <w14:ligatures w14:val="standardContextual"/>
              </w:rPr>
              <w:br w:type="textWrapping"/>
            </w:r>
            <w:r>
              <w:rPr>
                <w:rFonts w:hint="eastAsia" w:ascii="黑体" w:hAnsi="宋体" w:eastAsia="黑体" w:cs="黑体"/>
                <w:i w:val="0"/>
                <w:iCs w:val="0"/>
                <w:color w:val="000000"/>
                <w:kern w:val="0"/>
                <w:sz w:val="18"/>
                <w:szCs w:val="18"/>
                <w:u w:val="none"/>
                <w:lang w:val="en-US" w:eastAsia="zh-CN" w:bidi="ar"/>
                <w14:ligatures w14:val="standardContextual"/>
              </w:rPr>
              <w:t>项目特征</w:t>
            </w:r>
          </w:p>
        </w:tc>
        <w:tc>
          <w:tcPr>
            <w:tcW w:w="87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35F63F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计量单位</w:t>
            </w:r>
          </w:p>
        </w:tc>
        <w:tc>
          <w:tcPr>
            <w:tcW w:w="88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62522EE">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工程数量</w:t>
            </w:r>
          </w:p>
        </w:tc>
        <w:tc>
          <w:tcPr>
            <w:tcW w:w="2166"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3DA78D3F">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金额（元）</w:t>
            </w:r>
          </w:p>
        </w:tc>
        <w:tc>
          <w:tcPr>
            <w:tcW w:w="0" w:type="auto"/>
            <w:vMerge w:val="restart"/>
            <w:tcBorders>
              <w:top w:val="single" w:color="000000" w:sz="8" w:space="0"/>
              <w:left w:val="single" w:color="000000" w:sz="4" w:space="0"/>
              <w:bottom w:val="single" w:color="000000" w:sz="4" w:space="0"/>
              <w:right w:val="single" w:color="000000" w:sz="8" w:space="0"/>
            </w:tcBorders>
            <w:shd w:val="clear" w:color="auto" w:fill="auto"/>
            <w:noWrap/>
            <w:vAlign w:val="center"/>
          </w:tcPr>
          <w:p w14:paraId="39B3CEC3">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备注</w:t>
            </w:r>
          </w:p>
        </w:tc>
      </w:tr>
      <w:tr w14:paraId="539EB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99"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2922BBA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黑体" w:hAnsi="宋体" w:eastAsia="黑体" w:cs="黑体"/>
                <w:i w:val="0"/>
                <w:iCs w:val="0"/>
                <w:color w:val="000000"/>
                <w:sz w:val="18"/>
                <w:szCs w:val="18"/>
                <w:u w:val="none"/>
              </w:rPr>
            </w:pPr>
          </w:p>
        </w:tc>
        <w:tc>
          <w:tcPr>
            <w:tcW w:w="3545"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A57215A">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黑体" w:hAnsi="宋体" w:eastAsia="黑体" w:cs="黑体"/>
                <w:i w:val="0"/>
                <w:iCs w:val="0"/>
                <w:color w:val="000000"/>
                <w:sz w:val="18"/>
                <w:szCs w:val="18"/>
                <w:u w:val="none"/>
              </w:rPr>
            </w:pPr>
          </w:p>
        </w:tc>
        <w:tc>
          <w:tcPr>
            <w:tcW w:w="87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CD6FC4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黑体" w:hAnsi="宋体" w:eastAsia="黑体" w:cs="黑体"/>
                <w:i w:val="0"/>
                <w:iCs w:val="0"/>
                <w:color w:val="000000"/>
                <w:sz w:val="18"/>
                <w:szCs w:val="18"/>
                <w:u w:val="none"/>
              </w:rPr>
            </w:pPr>
          </w:p>
        </w:tc>
        <w:tc>
          <w:tcPr>
            <w:tcW w:w="88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A1A54CE">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黑体" w:hAnsi="宋体" w:eastAsia="黑体" w:cs="黑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3FB2A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综合单价</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5EE55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合价</w:t>
            </w:r>
          </w:p>
        </w:tc>
        <w:tc>
          <w:tcPr>
            <w:tcW w:w="0" w:type="auto"/>
            <w:vMerge w:val="continue"/>
            <w:tcBorders>
              <w:top w:val="single" w:color="000000" w:sz="8" w:space="0"/>
              <w:left w:val="single" w:color="000000" w:sz="4" w:space="0"/>
              <w:bottom w:val="single" w:color="000000" w:sz="4" w:space="0"/>
              <w:right w:val="single" w:color="000000" w:sz="8" w:space="0"/>
            </w:tcBorders>
            <w:shd w:val="clear" w:color="auto" w:fill="auto"/>
            <w:noWrap/>
            <w:vAlign w:val="center"/>
          </w:tcPr>
          <w:p w14:paraId="586C888D">
            <w:pPr>
              <w:keepNext w:val="0"/>
              <w:keepLines w:val="0"/>
              <w:pageBreakBefore w:val="0"/>
              <w:widowControl w:val="0"/>
              <w:kinsoku/>
              <w:wordWrap/>
              <w:overflowPunct/>
              <w:topLinePunct w:val="0"/>
              <w:autoSpaceDE/>
              <w:autoSpaceDN/>
              <w:bidi w:val="0"/>
              <w:adjustRightInd/>
              <w:snapToGrid/>
              <w:spacing w:line="260" w:lineRule="exact"/>
              <w:jc w:val="center"/>
              <w:rPr>
                <w:rFonts w:hint="default" w:ascii="??" w:hAnsi="??" w:eastAsia="??" w:cs="??"/>
                <w:i w:val="0"/>
                <w:iCs w:val="0"/>
                <w:color w:val="000000"/>
                <w:sz w:val="18"/>
                <w:szCs w:val="18"/>
                <w:u w:val="none"/>
              </w:rPr>
            </w:pPr>
          </w:p>
        </w:tc>
      </w:tr>
      <w:tr w14:paraId="14989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08A99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C48F3D">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拆除井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1.名称:原阀门井、水表井拆除及外运</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2.结构形式:砖砌</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3.其他:原阀门井拆除后，垃圾外运</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B8EF5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197D2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94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5E3304">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5FFFE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6E14F757">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37D18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F094A5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D82B8E">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2.材质及规格:DN40铸铁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DC8FF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9761B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57612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998A3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7957FC5D">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3BFBF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103A40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A51A8B">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2.材质及规格:DN50铸铁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FF926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CB75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3A38E">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BDACF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55CA5E4F">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22095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43D950F">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7421B8">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2.材质及规格:DN80铸铁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23D2E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C8705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1F8A4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364B35">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5DD30E20">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25BF7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5EA75A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2BAE8A">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2.材质及规格:DN100铸铁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549F6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EC0E5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35</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D257C5">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85F6F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69CC082F">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7C73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CA571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08C612">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2.材质及规格:DN150铸铁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24195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5C2E0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25</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05DCC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1BC57E">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1207EF25">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0AF37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9AD8D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4E839">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2.材质及规格:DN200铸铁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FCC55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130F2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E976D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DA933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bottom"/>
          </w:tcPr>
          <w:p w14:paraId="3CE18414">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70E7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ED3B9D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360105">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1.名称:闸阀、水表拆除</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2.材质及规格:DN250铸铁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3.连接形式:法兰</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F43FD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C4480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BF10D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112539">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bottom"/>
          </w:tcPr>
          <w:p w14:paraId="01A01643">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7D4C8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714A0D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57367B">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2.材质及规格:球墨铸铁DN40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229BD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C751C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7C941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9155F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7382AC3">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3B37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8A923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2A11FD">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41394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D9DE4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02DA0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59C3B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E7F03E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224B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4D7339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06E896">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2.材质及规格:球墨铸铁DN80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3AE9B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715E8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AD9E3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8B8DC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6F0A64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F5B1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1717A1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306222">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2.材质及规格:球墨铸铁DN100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40C9A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E1D163">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8D27A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958D9D">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5FBDE2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6DD0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AF70C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471B66">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2.材质及规格:球墨铸铁DN150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53E5F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7933D3">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6334F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1D2E9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392F68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56472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40EC7E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D60962">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ED773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13F5B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7B066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D153F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3A207B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1518B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9FF3A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C19E79">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1.种类:手动闸阀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2.材质及规格:球墨铸铁DN250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F7EF1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55019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09A19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C252AD">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3D9C56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A08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C92C8E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1BCBAF">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1.名称:超声波水表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2.规格:DN40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7492A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0817EF">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A93EF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9B038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CA8673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53F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0713DA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718CB6">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3F678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399C4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FB6B9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EF9915">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27413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B46B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A3DD05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868922">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2.规格:DN80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F7459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DD617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38B39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265EC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3BA28B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C7F9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832866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7B988A">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2.规格:DN100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30E2F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7BD03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17</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28892B">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53476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27394B3">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800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888E38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B0EF9">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2.规格:DN150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C1E38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CAE4A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13</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78BA7F">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FBE49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627D34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855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88D352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D2576C">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29361F">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4AB2F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ACD00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D548A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1AF43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54E2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82EE96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D91A23">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1.名称:电磁流量计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2.规格:DN1200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4.安装方式:管段式法兰连接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5.其他:带远传及压力等功能</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6AFB6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4F074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09CECE">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C15524">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432049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4739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74B039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0A0AAC">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0825A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D4A8B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7</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19271D">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16337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AE2653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B940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501E12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70E7C5">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7B2B1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AD0D3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152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D7620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5CC755">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F35182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9937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19AE6C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B6DF23">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4D52D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CDA79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168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7C0EA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D4CEED">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7101E6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2494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854DC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6E033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8575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95682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8616EA">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664207">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9C6ED8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4E2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8DCDCD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C356FD">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1.材质及规格:PE管dn160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84085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8F8314">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D1E8B6">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0DCE39">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4884F0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5FAFD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071164A">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267E58">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07BF4C">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7091D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19</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CDC317">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E8B0C3">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4F08885">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5E7BA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E4E3F77">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84711E">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1.材质及规格:PE管dn250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52B0A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8F15C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ADEB30">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59B0A0">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1AB32B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0B06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E425E2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F11412">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1.材质及规格:PE管dn400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3.连接形式:热熔连接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4.管道检验及试验要求:符合设计及规范要求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8BADE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65BD6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10</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9FF11B">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7B868">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D82A981">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1A7E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CA42080">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41A431">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45D15B">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99B063">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94C6EF">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D538FD">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1ABD7A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B1FC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B577C16">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A0905C">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3DDEF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7DD8B8">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7D1593">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3F3E18">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AC4C9B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33F5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F06376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8A82F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AE6059">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0B23CE">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76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3D3B2B">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FC78FC">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B26F232">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9462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24532B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D7BEFB">
            <w:pPr>
              <w:keepNext w:val="0"/>
              <w:keepLines w:val="0"/>
              <w:pageBreakBefore w:val="0"/>
              <w:widowControl w:val="0"/>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9188E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21442D">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96EBA4">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828887">
            <w:pPr>
              <w:keepNext w:val="0"/>
              <w:keepLines w:val="0"/>
              <w:pageBreakBefore w:val="0"/>
              <w:widowControl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2F9ED5F">
            <w:pPr>
              <w:keepNext w:val="0"/>
              <w:keepLines w:val="0"/>
              <w:pageBreakBefore w:val="0"/>
              <w:widowControl w:val="0"/>
              <w:suppressLineNumbers w:val="0"/>
              <w:kinsoku/>
              <w:wordWrap/>
              <w:overflowPunct/>
              <w:topLinePunct w:val="0"/>
              <w:autoSpaceDE/>
              <w:autoSpaceDN/>
              <w:bidi w:val="0"/>
              <w:adjustRightInd/>
              <w:snapToGrid/>
              <w:spacing w:line="22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FD5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1F9478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3CF91D">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DF1BA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5D15C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383F2F">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6FB5F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735441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C9D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B05432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30E605">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1.种类:135°弯头</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FD07B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7694C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DA721B">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78F7C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A620AE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69BF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543D2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D318DA">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2.材质及规格:PE管dn110*63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000D5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4A4D0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9E541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526F3E">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09B030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3B9A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D9B63F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09FC56">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3CE3D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48181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35F55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6727C5">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511A1E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1DFC8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E6B356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E013A6">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8C88A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121CA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5A8E4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4C3235">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977AC7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908A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B21F1E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AF9F8A">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1.种类:开口卡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2.材质及规格:PE管dn110*90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AA4B9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21EBC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4CEC3A">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A079D">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94B85B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16E5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13AF95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5BFEA5">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1D37F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6BD98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5C0F7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BBA3C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31396C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6AEB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0AC8D4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4AF58F">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1.种类:开口卡</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2.材质及规格:PE管dn315*110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4506CF">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AFF2B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CD45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6898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765D43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7DA8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28FCAB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E4708F">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B35F1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510F8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8F3F1F">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01B8E9">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A400B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8C4F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D7ECCD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A57C72">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1.材质、规格、结构形式:钢塑法兰dn63</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A236D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D2245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96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13223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4F28A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26C8A9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2FC7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CF995B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702DFB">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1.材质、规格、结构形式:钢塑法兰dn90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5D34B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48441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104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DA03C4">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D1C37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DB4834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2B3B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6D8D95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DFF91A">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1.材质、规格、结构形式:钢塑法兰dn110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75250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C3D1A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80</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42711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E5808F">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9DB195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5AD2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0EE42B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5CF3A9">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1.材质、规格、结构形式:钢塑法兰dn160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39009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5FB3A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A5467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0E007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A1A58F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78EF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DADE9F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CB8FFE">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1.材质、规格、结构形式:钢塑法兰dn200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C2623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8ED16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B8311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6BB53D">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C685E2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B6FA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33F0A6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E8C127">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1.材质、规格、结构形式:钢塑法兰dn250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4A549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5C6C3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1C0B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642EB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7B5DAD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340DF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B6AA7E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62248C">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法兰</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1.材质、规格、结构形式:钢塑法兰dn400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3.连接方式:热熔连接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7D02F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601A6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912F5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C831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CCE8D2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5DD1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5AE487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3C1869">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阀门</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1.种类:复合排气阀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2.材质及规格:DN32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4.连接形式:丝接</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5.试验要求:符合设计及规范要求</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F1F51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3C10A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C31FD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B4012A">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F0A5A9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5B4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04DDEF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17A761">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2.材质及规格:PE管dn50*50*32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FE060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E8F79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D5F84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F596E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16E76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2D3DE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5813B2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6A17D0">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2.材质及规格:PE管dn90*90*32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BCDE3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8DA47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08C009">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FF31A4">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8F0795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451CE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B8C97E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D50A4C">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2.材质及规格:PE管dn110*110*32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02B313">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E9F53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CA798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0CF27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208F513">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8DB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4A6AB89">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FCFAEC">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2.材质及规格:PE管dn160*160*50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BFEE7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7BF31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85540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08D285">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72C28B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7B547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D1D192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6F8EF7">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1.种类:异径三通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2.材质及规格:PE管dn200*200*50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961B44">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43E173">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13058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22760B">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F514AE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C4B1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228C2C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238726">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塑料管管件</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1.种类:变径</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2.材质及规格:PE管dn50*32</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3.压力等级:1.0MPa</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4.连接形式:热熔连接</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03E20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个</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BED0DF">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F5161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CC87A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A6F60F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08F60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2ED3DA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C169AE">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1.材料种类:高强螺栓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2.材料规格:8.8级M16*70螺栓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3.其他:综合考虑</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366418">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套</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F7CA7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616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80DFBA">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47F4DF">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8FF133C">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含购置费、安装费</w:t>
            </w:r>
          </w:p>
        </w:tc>
      </w:tr>
      <w:tr w14:paraId="241DF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169166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59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A29BDA">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1.材料种类:高强螺栓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2.材料规格:8.8级M18*80螺栓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3.其他:综合考虑</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CB88A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套</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20A69F">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320</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0C044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CB44A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E63DC00">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含购置费、安装费</w:t>
            </w:r>
          </w:p>
        </w:tc>
      </w:tr>
      <w:tr w14:paraId="17162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BCD49C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60</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C135AF">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1.材料种类:高强螺栓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2.材料规格:8.8级M20*100螺栓</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3.其他:综合考虑</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842DE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套</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9310A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296</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3D6BB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DA615E">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BCA79CB">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含购置费、安装费</w:t>
            </w:r>
          </w:p>
        </w:tc>
      </w:tr>
      <w:tr w14:paraId="33382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179C2A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61</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8701CB">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砌筑井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1.名称:φ1200砖砌阀门井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2.垫层、基础材质及厚度:C30混凝土底板厚200mm</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3.砌筑材料品种、规格、强度等级:MU10级烧结实心砖240mm厚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4.勾缝、抹面要求:内外侧水泥砂浆M15抹面</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5.盖板材质、规格:聚氨酯井盖及支座φ700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6.井盖、井圈材质及规格:混凝土井圈</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7.其他:含C30素混凝土支墩、集水坑、土方开挖、回填等全部内容</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5F631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B9F97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87</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C270B4">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430D68">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0E1561F">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含砌筑井所需所有材料及施工</w:t>
            </w:r>
          </w:p>
        </w:tc>
      </w:tr>
      <w:tr w14:paraId="7481A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B92FF4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62</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8B3E00">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砌筑井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1.名称:φ1400砖砌阀门井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2.垫层、基础材质及厚度:C30混凝土底板厚200mm</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3.砌筑材料品种、规格、强度等级:MU10级烧结实心砖240mm厚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4.勾缝、抹面要求:内外侧水泥砂浆M15抹面</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5.盖板材质、规格:聚氨酯井盖及支座φ700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6.井盖、井圈材质及规格:混凝土井圈</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7.其他:含C30素混凝土支墩、集水坑、土方开挖、回填等全部内容</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E22D8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8E2C7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B62203">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2E0DF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A0E12CD">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含砌筑井所需所有材料及施工</w:t>
            </w:r>
          </w:p>
        </w:tc>
      </w:tr>
      <w:tr w14:paraId="09840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D98D5A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63</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785910">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砌筑井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1.名称:φ2000砖砌阀门井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2.垫层、基础材质及厚度:C30混凝土底板厚200mm</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3.砌筑材料品种、规格、强度等级:MU10级烧结实心砖240mm厚</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4.勾缝、抹面要求:内外侧水泥砂浆M15抹面</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5.盖板材质、规格:聚氨酯井盖及支座φ700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6.井盖、井圈材质及规格:混凝土井圈</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7.其他:含C30素混凝土支墩、集水坑、土方开挖、回填等全部内容</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9A9EF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9D37C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A6E34B">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C40C7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44D50B">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含砌筑井所需所有材料及施工</w:t>
            </w:r>
          </w:p>
        </w:tc>
      </w:tr>
      <w:tr w14:paraId="6D7F4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F4FBEE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64</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9B144F">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水表井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1.名称:φ1200玻璃钢水表井</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2.垫层、基础材质及厚度:C30素混凝土基础厚度100mm</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3.检查井材质、规格:玻璃钢成品</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4.其他:含接地、玻璃钢表台、土方开挖、回填等</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605A9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座</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A5BF5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94</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642A4E">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850E8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AC4668">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安装费</w:t>
            </w:r>
          </w:p>
        </w:tc>
      </w:tr>
      <w:tr w14:paraId="6B2C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07B40AE">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65</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E146B1">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混凝土基础</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1.名称:素砼镇墩</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2.混凝土强度等级:C30</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3.其他:含模板等</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AAD2A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m3</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7E9F2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25.11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24E69B">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7CD15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DE50B3B">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default" w:ascii="??" w:hAnsi="??" w:eastAsia="??" w:cs="??"/>
                <w:i w:val="0"/>
                <w:iCs w:val="0"/>
                <w:color w:val="000000"/>
                <w:sz w:val="18"/>
                <w:szCs w:val="18"/>
                <w:u w:val="none"/>
              </w:rPr>
            </w:pPr>
            <w:r>
              <w:rPr>
                <w:rFonts w:hint="default" w:ascii="??" w:hAnsi="??" w:eastAsia="??" w:cs="??"/>
                <w:i w:val="0"/>
                <w:iCs w:val="0"/>
                <w:color w:val="000000"/>
                <w:kern w:val="0"/>
                <w:sz w:val="18"/>
                <w:szCs w:val="18"/>
                <w:u w:val="none"/>
                <w:lang w:val="en-US" w:eastAsia="zh-CN" w:bidi="ar"/>
                <w14:ligatures w14:val="standardContextual"/>
              </w:rPr>
              <w:t>含材料费及施工费</w:t>
            </w:r>
          </w:p>
        </w:tc>
      </w:tr>
      <w:tr w14:paraId="46D31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B35E7E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66</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E6EDFE">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绿化恢复</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1.名称：绿化恢复</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2.其他：现状水表周边地貌各异，主要破坏为原生草坪及部分绿篱，绿化恢复考虑重新播撒植草和栽植绿篱</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6B4BF6">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3EB11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600</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D34FFF">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4FCAB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bottom"/>
          </w:tcPr>
          <w:p w14:paraId="1140D72D">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49A38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E080FD0">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67</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A75EC6">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挖沟槽土方</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1.土壤类别:综合考虑</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2.挖土深度:符合设计及规范要求</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3.开挖方式:机械开挖</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2EEE12">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m3</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F8133B">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425.63</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100C22">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4B080C">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bottom"/>
          </w:tcPr>
          <w:p w14:paraId="6B3585EA">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56C7B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7"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FDEDA4A">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68</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C4A24C">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回填方</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1.填方部位:管沟回填</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2.填方材料品种:原土</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3.填方粒径要求:符合规范要求</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4.其他:回填后剩余土方进行整体平衡</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68885D">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m3</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72561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284.63</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79B80D">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2C0726">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bottom"/>
          </w:tcPr>
          <w:p w14:paraId="4AC444F0">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6DEA9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trPr>
        <w:tc>
          <w:tcPr>
            <w:tcW w:w="79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9FC9317">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69</w:t>
            </w:r>
          </w:p>
        </w:tc>
        <w:tc>
          <w:tcPr>
            <w:tcW w:w="35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0918ED">
            <w:pPr>
              <w:keepNext w:val="0"/>
              <w:keepLines w:val="0"/>
              <w:pageBreakBefore w:val="0"/>
              <w:widowControl w:val="0"/>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余方弃置</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1.废弃料品种:土方及垃圾</w:t>
            </w:r>
            <w:r>
              <w:rPr>
                <w:rFonts w:hint="eastAsia" w:ascii="宋体" w:hAnsi="宋体" w:eastAsia="宋体" w:cs="宋体"/>
                <w:i w:val="0"/>
                <w:iCs w:val="0"/>
                <w:color w:val="000000"/>
                <w:kern w:val="0"/>
                <w:sz w:val="18"/>
                <w:szCs w:val="18"/>
                <w:u w:val="none"/>
                <w:lang w:val="en-US" w:eastAsia="zh-CN" w:bidi="ar"/>
                <w14:ligatures w14:val="standardContextual"/>
              </w:rPr>
              <w:br w:type="textWrapping"/>
            </w:r>
            <w:r>
              <w:rPr>
                <w:rFonts w:hint="eastAsia" w:ascii="宋体" w:hAnsi="宋体" w:eastAsia="宋体" w:cs="宋体"/>
                <w:i w:val="0"/>
                <w:iCs w:val="0"/>
                <w:color w:val="000000"/>
                <w:kern w:val="0"/>
                <w:sz w:val="18"/>
                <w:szCs w:val="18"/>
                <w:u w:val="none"/>
                <w:lang w:val="en-US" w:eastAsia="zh-CN" w:bidi="ar"/>
                <w14:ligatures w14:val="standardContextual"/>
              </w:rPr>
              <w:t>2.运距:综合考虑</w:t>
            </w: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FE4B4C">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m3</w:t>
            </w:r>
          </w:p>
        </w:tc>
        <w:tc>
          <w:tcPr>
            <w:tcW w:w="8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064465">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14:ligatures w14:val="standardContextual"/>
              </w:rPr>
              <w:t>141</w:t>
            </w: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F3D661">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C43607">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8" w:space="0"/>
            </w:tcBorders>
            <w:shd w:val="clear" w:color="auto" w:fill="auto"/>
            <w:noWrap/>
            <w:vAlign w:val="bottom"/>
          </w:tcPr>
          <w:p w14:paraId="41DE69BC">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r w14:paraId="7722A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177" w:type="dxa"/>
            <w:gridSpan w:val="5"/>
            <w:tcBorders>
              <w:top w:val="single" w:color="000000" w:sz="4" w:space="0"/>
              <w:left w:val="single" w:color="000000" w:sz="8" w:space="0"/>
              <w:bottom w:val="single" w:color="auto" w:sz="4" w:space="0"/>
              <w:right w:val="single" w:color="000000" w:sz="4" w:space="0"/>
            </w:tcBorders>
            <w:shd w:val="clear" w:color="FFFFFF" w:fill="FFFFFF"/>
            <w:vAlign w:val="center"/>
          </w:tcPr>
          <w:p w14:paraId="1A1BB851">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14:ligatures w14:val="standardContextual"/>
              </w:rPr>
              <w:t>合    计</w:t>
            </w:r>
          </w:p>
        </w:tc>
        <w:tc>
          <w:tcPr>
            <w:tcW w:w="1083" w:type="dxa"/>
            <w:tcBorders>
              <w:top w:val="single" w:color="000000" w:sz="4" w:space="0"/>
              <w:left w:val="single" w:color="000000" w:sz="4" w:space="0"/>
              <w:bottom w:val="single" w:color="auto" w:sz="4" w:space="0"/>
              <w:right w:val="single" w:color="000000" w:sz="4" w:space="0"/>
            </w:tcBorders>
            <w:shd w:val="clear" w:color="FFFFFF" w:fill="FFFFFF"/>
            <w:vAlign w:val="center"/>
          </w:tcPr>
          <w:p w14:paraId="70BCF9D0">
            <w:pPr>
              <w:keepNext w:val="0"/>
              <w:keepLines w:val="0"/>
              <w:pageBreakBefore w:val="0"/>
              <w:widowControl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18"/>
                <w:szCs w:val="18"/>
                <w:u w:val="none"/>
              </w:rPr>
            </w:pPr>
          </w:p>
        </w:tc>
        <w:tc>
          <w:tcPr>
            <w:tcW w:w="900" w:type="dxa"/>
            <w:tcBorders>
              <w:top w:val="single" w:color="000000" w:sz="4" w:space="0"/>
              <w:left w:val="single" w:color="000000" w:sz="4" w:space="0"/>
              <w:bottom w:val="single" w:color="auto" w:sz="4" w:space="0"/>
              <w:right w:val="single" w:color="000000" w:sz="8" w:space="0"/>
            </w:tcBorders>
            <w:shd w:val="clear" w:color="auto" w:fill="auto"/>
            <w:noWrap/>
            <w:vAlign w:val="bottom"/>
          </w:tcPr>
          <w:p w14:paraId="389AC7C4">
            <w:pPr>
              <w:keepNext w:val="0"/>
              <w:keepLines w:val="0"/>
              <w:pageBreakBefore w:val="0"/>
              <w:widowControl w:val="0"/>
              <w:kinsoku/>
              <w:wordWrap/>
              <w:overflowPunct/>
              <w:topLinePunct w:val="0"/>
              <w:autoSpaceDE/>
              <w:autoSpaceDN/>
              <w:bidi w:val="0"/>
              <w:adjustRightInd/>
              <w:snapToGrid/>
              <w:spacing w:line="260" w:lineRule="exact"/>
              <w:rPr>
                <w:rFonts w:hint="default" w:ascii="??" w:hAnsi="??" w:eastAsia="??" w:cs="??"/>
                <w:i w:val="0"/>
                <w:iCs w:val="0"/>
                <w:color w:val="000000"/>
                <w:sz w:val="18"/>
                <w:szCs w:val="18"/>
                <w:u w:val="none"/>
              </w:rPr>
            </w:pPr>
          </w:p>
        </w:tc>
      </w:tr>
    </w:tbl>
    <w:p w14:paraId="0FC0B35A">
      <w:pPr>
        <w:tabs>
          <w:tab w:val="left" w:pos="1214"/>
        </w:tabs>
      </w:pPr>
    </w:p>
    <w:sectPr>
      <w:pgSz w:w="11906" w:h="16838"/>
      <w:pgMar w:top="1270" w:right="1236" w:bottom="1270" w:left="1236"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38EA7">
    <w:pPr>
      <w:pStyle w:val="16"/>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4660B">
                          <w:pPr>
                            <w:pStyle w:val="1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A34660B">
                    <w:pPr>
                      <w:pStyle w:val="1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0D54D">
    <w:pPr>
      <w:pStyle w:val="1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14391942"/>
                          </w:sdtPr>
                          <w:sdtContent>
                            <w:p w14:paraId="69B3B934">
                              <w:pPr>
                                <w:pStyle w:val="16"/>
                                <w:jc w:val="center"/>
                              </w:pPr>
                              <w:r>
                                <w:fldChar w:fldCharType="begin"/>
                              </w:r>
                              <w:r>
                                <w:instrText xml:space="preserve">PAGE   \* MERGEFORMAT</w:instrText>
                              </w:r>
                              <w:r>
                                <w:fldChar w:fldCharType="separate"/>
                              </w:r>
                              <w:r>
                                <w:rPr>
                                  <w:lang w:val="zh-CN"/>
                                </w:rPr>
                                <w:t>37</w:t>
                              </w:r>
                              <w:r>
                                <w:fldChar w:fldCharType="end"/>
                              </w:r>
                            </w:p>
                          </w:sdtContent>
                        </w:sdt>
                        <w:p w14:paraId="57846471"/>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714391942"/>
                    </w:sdtPr>
                    <w:sdtContent>
                      <w:p w14:paraId="69B3B934">
                        <w:pPr>
                          <w:pStyle w:val="16"/>
                          <w:jc w:val="center"/>
                        </w:pPr>
                        <w:r>
                          <w:fldChar w:fldCharType="begin"/>
                        </w:r>
                        <w:r>
                          <w:instrText xml:space="preserve">PAGE   \* MERGEFORMAT</w:instrText>
                        </w:r>
                        <w:r>
                          <w:fldChar w:fldCharType="separate"/>
                        </w:r>
                        <w:r>
                          <w:rPr>
                            <w:lang w:val="zh-CN"/>
                          </w:rPr>
                          <w:t>37</w:t>
                        </w:r>
                        <w:r>
                          <w:fldChar w:fldCharType="end"/>
                        </w:r>
                      </w:p>
                    </w:sdtContent>
                  </w:sdt>
                  <w:p w14:paraId="57846471"/>
                </w:txbxContent>
              </v:textbox>
            </v:shape>
          </w:pict>
        </mc:Fallback>
      </mc:AlternateContent>
    </w:r>
  </w:p>
  <w:p w14:paraId="03A55391">
    <w:pPr>
      <w:pStyle w:val="16"/>
      <w:ind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F21FB">
    <w:pPr>
      <w:pStyle w:val="1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5F337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31</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25F337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AB510">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D6C6F">
                          <w:pPr>
                            <w:pStyle w:val="16"/>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49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E1D6C6F">
                    <w:pPr>
                      <w:pStyle w:val="16"/>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49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0D04E">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7821B"/>
    <w:multiLevelType w:val="singleLevel"/>
    <w:tmpl w:val="ADB7821B"/>
    <w:lvl w:ilvl="0" w:tentative="0">
      <w:start w:val="1"/>
      <w:numFmt w:val="decimal"/>
      <w:lvlText w:val="(%1)"/>
      <w:lvlJc w:val="left"/>
      <w:pPr>
        <w:tabs>
          <w:tab w:val="left" w:pos="312"/>
        </w:tabs>
      </w:pPr>
    </w:lvl>
  </w:abstractNum>
  <w:abstractNum w:abstractNumId="1">
    <w:nsid w:val="CED01FD5"/>
    <w:multiLevelType w:val="singleLevel"/>
    <w:tmpl w:val="CED01FD5"/>
    <w:lvl w:ilvl="0" w:tentative="0">
      <w:start w:val="1"/>
      <w:numFmt w:val="chineseCounting"/>
      <w:suff w:val="space"/>
      <w:lvlText w:val="第%1部分"/>
      <w:lvlJc w:val="left"/>
      <w:rPr>
        <w:rFonts w:hint="eastAsia"/>
      </w:rPr>
    </w:lvl>
  </w:abstractNum>
  <w:abstractNum w:abstractNumId="2">
    <w:nsid w:val="08DC54BA"/>
    <w:multiLevelType w:val="singleLevel"/>
    <w:tmpl w:val="08DC54BA"/>
    <w:lvl w:ilvl="0" w:tentative="0">
      <w:start w:val="1"/>
      <w:numFmt w:val="chineseCounting"/>
      <w:suff w:val="space"/>
      <w:lvlText w:val="第%1章"/>
      <w:lvlJc w:val="left"/>
      <w:rPr>
        <w:rFonts w:hint="eastAsia"/>
        <w:sz w:val="32"/>
        <w:szCs w:val="32"/>
      </w:rPr>
    </w:lvl>
  </w:abstractNum>
  <w:abstractNum w:abstractNumId="3">
    <w:nsid w:val="436B262C"/>
    <w:multiLevelType w:val="singleLevel"/>
    <w:tmpl w:val="436B262C"/>
    <w:lvl w:ilvl="0" w:tentative="0">
      <w:start w:val="4"/>
      <w:numFmt w:val="chineseCounting"/>
      <w:suff w:val="space"/>
      <w:lvlText w:val="第%1章"/>
      <w:lvlJc w:val="left"/>
      <w:rPr>
        <w:rFonts w:hint="eastAsia"/>
      </w:rPr>
    </w:lvl>
  </w:abstractNum>
  <w:abstractNum w:abstractNumId="4">
    <w:nsid w:val="72EE018C"/>
    <w:multiLevelType w:val="singleLevel"/>
    <w:tmpl w:val="72EE018C"/>
    <w:lvl w:ilvl="0" w:tentative="0">
      <w:start w:val="4"/>
      <w:numFmt w:val="chineseCounting"/>
      <w:suff w:val="nothing"/>
      <w:lvlText w:val="%1、"/>
      <w:lvlJc w:val="left"/>
      <w:rPr>
        <w:rFonts w:hint="eastAsia"/>
      </w:rPr>
    </w:lvl>
  </w:abstractNum>
  <w:abstractNum w:abstractNumId="5">
    <w:nsid w:val="7C6B6988"/>
    <w:multiLevelType w:val="multilevel"/>
    <w:tmpl w:val="7C6B6988"/>
    <w:lvl w:ilvl="0" w:tentative="0">
      <w:start w:val="1"/>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mZDZjY2UyYmJkYzgwZDc0ODMwZTJkYTIwNDkzMzcifQ=="/>
  </w:docVars>
  <w:rsids>
    <w:rsidRoot w:val="00172A27"/>
    <w:rsid w:val="000A3878"/>
    <w:rsid w:val="000B310E"/>
    <w:rsid w:val="000D4369"/>
    <w:rsid w:val="00112BBC"/>
    <w:rsid w:val="001217F7"/>
    <w:rsid w:val="00172A27"/>
    <w:rsid w:val="00440233"/>
    <w:rsid w:val="00520AAD"/>
    <w:rsid w:val="009011B2"/>
    <w:rsid w:val="009C5748"/>
    <w:rsid w:val="00B91033"/>
    <w:rsid w:val="00BB0E19"/>
    <w:rsid w:val="00BD0941"/>
    <w:rsid w:val="00BF527F"/>
    <w:rsid w:val="00C50251"/>
    <w:rsid w:val="00EB53F1"/>
    <w:rsid w:val="00EE2842"/>
    <w:rsid w:val="00EF707F"/>
    <w:rsid w:val="00F9698C"/>
    <w:rsid w:val="01EC12AA"/>
    <w:rsid w:val="04203268"/>
    <w:rsid w:val="09BC5EBB"/>
    <w:rsid w:val="0AB02190"/>
    <w:rsid w:val="0AE4604C"/>
    <w:rsid w:val="0BF12712"/>
    <w:rsid w:val="0C360518"/>
    <w:rsid w:val="0C6F5DE9"/>
    <w:rsid w:val="0CCE397A"/>
    <w:rsid w:val="0D6B7263"/>
    <w:rsid w:val="0FC010DA"/>
    <w:rsid w:val="10797237"/>
    <w:rsid w:val="10A97C7C"/>
    <w:rsid w:val="137B5AD6"/>
    <w:rsid w:val="13955CC6"/>
    <w:rsid w:val="14DB167B"/>
    <w:rsid w:val="14E60C13"/>
    <w:rsid w:val="16136167"/>
    <w:rsid w:val="17171557"/>
    <w:rsid w:val="17EE7101"/>
    <w:rsid w:val="18143E68"/>
    <w:rsid w:val="18827D22"/>
    <w:rsid w:val="19422A47"/>
    <w:rsid w:val="1A74399E"/>
    <w:rsid w:val="1A8200F8"/>
    <w:rsid w:val="1AD07837"/>
    <w:rsid w:val="1B66485B"/>
    <w:rsid w:val="1C167AAF"/>
    <w:rsid w:val="1C8F0C6C"/>
    <w:rsid w:val="1CCF5FA9"/>
    <w:rsid w:val="1D9654A3"/>
    <w:rsid w:val="1E200CF1"/>
    <w:rsid w:val="1EDF6CDF"/>
    <w:rsid w:val="1F933745"/>
    <w:rsid w:val="1FB5190D"/>
    <w:rsid w:val="1FBFCCBF"/>
    <w:rsid w:val="208B057B"/>
    <w:rsid w:val="20C92CE4"/>
    <w:rsid w:val="210B2E04"/>
    <w:rsid w:val="214E3DC8"/>
    <w:rsid w:val="21FF3314"/>
    <w:rsid w:val="22054179"/>
    <w:rsid w:val="23CC3AC9"/>
    <w:rsid w:val="245B3BF4"/>
    <w:rsid w:val="249146F7"/>
    <w:rsid w:val="270F224B"/>
    <w:rsid w:val="276500BD"/>
    <w:rsid w:val="289F599A"/>
    <w:rsid w:val="28F71820"/>
    <w:rsid w:val="2A1A0CEB"/>
    <w:rsid w:val="2A9306CF"/>
    <w:rsid w:val="2ADB2B70"/>
    <w:rsid w:val="2B361B54"/>
    <w:rsid w:val="2C435FB0"/>
    <w:rsid w:val="2C7E421C"/>
    <w:rsid w:val="2CC43190"/>
    <w:rsid w:val="30D10300"/>
    <w:rsid w:val="31012DCC"/>
    <w:rsid w:val="312D1C4B"/>
    <w:rsid w:val="32FA0B9C"/>
    <w:rsid w:val="330C763F"/>
    <w:rsid w:val="35E60096"/>
    <w:rsid w:val="36792A4E"/>
    <w:rsid w:val="384A08A8"/>
    <w:rsid w:val="3A231695"/>
    <w:rsid w:val="3A667F7C"/>
    <w:rsid w:val="3A8D175F"/>
    <w:rsid w:val="3BA725FA"/>
    <w:rsid w:val="3BDF30E8"/>
    <w:rsid w:val="3C1E1CA2"/>
    <w:rsid w:val="3C576C9C"/>
    <w:rsid w:val="3CB32F27"/>
    <w:rsid w:val="3D0E0144"/>
    <w:rsid w:val="3D166B26"/>
    <w:rsid w:val="3DCA730C"/>
    <w:rsid w:val="3DCC6348"/>
    <w:rsid w:val="3EDE08F6"/>
    <w:rsid w:val="3FA50D20"/>
    <w:rsid w:val="4012405C"/>
    <w:rsid w:val="40576495"/>
    <w:rsid w:val="406754CF"/>
    <w:rsid w:val="431A1904"/>
    <w:rsid w:val="43AE0196"/>
    <w:rsid w:val="45263757"/>
    <w:rsid w:val="46354D97"/>
    <w:rsid w:val="46D1165F"/>
    <w:rsid w:val="4815547D"/>
    <w:rsid w:val="48172E86"/>
    <w:rsid w:val="4A617FE4"/>
    <w:rsid w:val="4C3265BC"/>
    <w:rsid w:val="4F0A766C"/>
    <w:rsid w:val="4FFB0258"/>
    <w:rsid w:val="500B0F52"/>
    <w:rsid w:val="51443E68"/>
    <w:rsid w:val="51ED6B61"/>
    <w:rsid w:val="530344A0"/>
    <w:rsid w:val="53393F85"/>
    <w:rsid w:val="536D3BFF"/>
    <w:rsid w:val="54C905DB"/>
    <w:rsid w:val="57051687"/>
    <w:rsid w:val="57516A13"/>
    <w:rsid w:val="58B83A3A"/>
    <w:rsid w:val="5A207F8C"/>
    <w:rsid w:val="5E457FD4"/>
    <w:rsid w:val="5F160B89"/>
    <w:rsid w:val="60F36351"/>
    <w:rsid w:val="6128415F"/>
    <w:rsid w:val="615D1AB0"/>
    <w:rsid w:val="636B4A26"/>
    <w:rsid w:val="66DB4D83"/>
    <w:rsid w:val="67790E37"/>
    <w:rsid w:val="67F65BEC"/>
    <w:rsid w:val="69A07FDC"/>
    <w:rsid w:val="69D1710E"/>
    <w:rsid w:val="6A235652"/>
    <w:rsid w:val="6B453E59"/>
    <w:rsid w:val="6B6535CD"/>
    <w:rsid w:val="6C0B468A"/>
    <w:rsid w:val="6C6B1114"/>
    <w:rsid w:val="6D160450"/>
    <w:rsid w:val="6E550A73"/>
    <w:rsid w:val="6ECC1391"/>
    <w:rsid w:val="6FB6638D"/>
    <w:rsid w:val="701B46D6"/>
    <w:rsid w:val="725B73F5"/>
    <w:rsid w:val="728E1CB3"/>
    <w:rsid w:val="72F249A3"/>
    <w:rsid w:val="733B7FDD"/>
    <w:rsid w:val="73D46CB4"/>
    <w:rsid w:val="7427516A"/>
    <w:rsid w:val="75F10B17"/>
    <w:rsid w:val="7619150C"/>
    <w:rsid w:val="76595CC1"/>
    <w:rsid w:val="768F0009"/>
    <w:rsid w:val="76CC01DA"/>
    <w:rsid w:val="76E05B03"/>
    <w:rsid w:val="775748F9"/>
    <w:rsid w:val="796C0E8A"/>
    <w:rsid w:val="7B11316A"/>
    <w:rsid w:val="7B626DD1"/>
    <w:rsid w:val="7CB1F776"/>
    <w:rsid w:val="7FB13741"/>
    <w:rsid w:val="DBDD54F8"/>
    <w:rsid w:val="E7BE6682"/>
    <w:rsid w:val="FEFFC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3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3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3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3"/>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34"/>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3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spacing w:after="0"/>
      <w:ind w:firstLine="420" w:firstLineChars="200"/>
      <w:jc w:val="both"/>
    </w:pPr>
    <w:rPr>
      <w:rFonts w:ascii="Times New Roman" w:hAnsi="Times New Roman" w:eastAsia="宋体" w:cs="Times New Roman"/>
      <w:sz w:val="21"/>
      <w:szCs w:val="21"/>
    </w:rPr>
  </w:style>
  <w:style w:type="paragraph" w:styleId="12">
    <w:name w:val="annotation text"/>
    <w:basedOn w:val="1"/>
    <w:semiHidden/>
    <w:unhideWhenUsed/>
    <w:qFormat/>
    <w:uiPriority w:val="99"/>
  </w:style>
  <w:style w:type="paragraph" w:styleId="13">
    <w:name w:val="Body Text"/>
    <w:basedOn w:val="1"/>
    <w:qFormat/>
    <w:uiPriority w:val="0"/>
    <w:pPr>
      <w:spacing w:line="300" w:lineRule="exact"/>
    </w:pPr>
    <w:rPr>
      <w:rFonts w:ascii="宋体"/>
      <w:sz w:val="24"/>
    </w:rPr>
  </w:style>
  <w:style w:type="paragraph" w:styleId="14">
    <w:name w:val="Plain Text"/>
    <w:basedOn w:val="1"/>
    <w:qFormat/>
    <w:uiPriority w:val="0"/>
    <w:rPr>
      <w:rFonts w:ascii="宋体" w:hAnsi="Courier New"/>
      <w:szCs w:val="20"/>
    </w:rPr>
  </w:style>
  <w:style w:type="paragraph" w:styleId="15">
    <w:name w:val="Balloon Text"/>
    <w:basedOn w:val="1"/>
    <w:link w:val="58"/>
    <w:semiHidden/>
    <w:unhideWhenUsed/>
    <w:qFormat/>
    <w:uiPriority w:val="99"/>
    <w:pPr>
      <w:spacing w:after="0" w:line="240" w:lineRule="auto"/>
    </w:pPr>
    <w:rPr>
      <w:sz w:val="18"/>
      <w:szCs w:val="18"/>
    </w:rPr>
  </w:style>
  <w:style w:type="paragraph" w:styleId="16">
    <w:name w:val="footer"/>
    <w:basedOn w:val="1"/>
    <w:link w:val="48"/>
    <w:qFormat/>
    <w:uiPriority w:val="99"/>
    <w:pPr>
      <w:widowControl/>
      <w:tabs>
        <w:tab w:val="center" w:pos="4153"/>
        <w:tab w:val="right" w:pos="8306"/>
      </w:tabs>
      <w:snapToGrid w:val="0"/>
      <w:spacing w:after="0" w:line="240" w:lineRule="auto"/>
    </w:pPr>
    <w:rPr>
      <w:rFonts w:ascii="Calibri" w:hAnsi="Calibri" w:eastAsia="宋体" w:cs="宋体"/>
      <w:kern w:val="0"/>
      <w:sz w:val="18"/>
      <w:szCs w:val="18"/>
      <w14:ligatures w14:val="none"/>
    </w:rPr>
  </w:style>
  <w:style w:type="paragraph" w:styleId="17">
    <w:name w:val="header"/>
    <w:basedOn w:val="1"/>
    <w:link w:val="47"/>
    <w:unhideWhenUsed/>
    <w:qFormat/>
    <w:uiPriority w:val="99"/>
    <w:pPr>
      <w:tabs>
        <w:tab w:val="center" w:pos="4153"/>
        <w:tab w:val="right" w:pos="8306"/>
      </w:tabs>
      <w:snapToGrid w:val="0"/>
      <w:spacing w:line="240" w:lineRule="auto"/>
      <w:jc w:val="center"/>
    </w:pPr>
    <w:rPr>
      <w:sz w:val="18"/>
      <w:szCs w:val="18"/>
    </w:rPr>
  </w:style>
  <w:style w:type="paragraph" w:styleId="18">
    <w:name w:val="toc 1"/>
    <w:basedOn w:val="1"/>
    <w:next w:val="1"/>
    <w:qFormat/>
    <w:uiPriority w:val="0"/>
  </w:style>
  <w:style w:type="paragraph" w:styleId="19">
    <w:name w:val="Subtitle"/>
    <w:basedOn w:val="1"/>
    <w:next w:val="1"/>
    <w:link w:val="3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0">
    <w:name w:val="toc 2"/>
    <w:basedOn w:val="1"/>
    <w:next w:val="1"/>
    <w:qFormat/>
    <w:uiPriority w:val="0"/>
    <w:pPr>
      <w:ind w:left="420" w:leftChars="200"/>
    </w:pPr>
  </w:style>
  <w:style w:type="paragraph" w:styleId="21">
    <w:name w:val="Normal (Web)"/>
    <w:basedOn w:val="1"/>
    <w:semiHidden/>
    <w:unhideWhenUsed/>
    <w:qFormat/>
    <w:uiPriority w:val="99"/>
    <w:pPr>
      <w:spacing w:beforeAutospacing="1" w:after="0" w:afterAutospacing="1"/>
    </w:pPr>
    <w:rPr>
      <w:rFonts w:cs="Times New Roman"/>
      <w:kern w:val="0"/>
      <w:sz w:val="24"/>
    </w:rPr>
  </w:style>
  <w:style w:type="paragraph" w:styleId="22">
    <w:name w:val="Title"/>
    <w:basedOn w:val="1"/>
    <w:next w:val="1"/>
    <w:link w:val="3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23">
    <w:name w:val="Body Text First Indent"/>
    <w:basedOn w:val="13"/>
    <w:qFormat/>
    <w:uiPriority w:val="0"/>
    <w:pPr>
      <w:spacing w:after="120"/>
      <w:ind w:firstLine="420"/>
      <w:jc w:val="both"/>
    </w:pPr>
    <w:rPr>
      <w:rFonts w:ascii="Calibri" w:hAnsi="Calibri" w:eastAsia="宋体" w:cs="Times New Roman"/>
      <w:sz w:val="21"/>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22"/>
    <w:rPr>
      <w:b/>
    </w:rPr>
  </w:style>
  <w:style w:type="character" w:styleId="28">
    <w:name w:val="Hyperlink"/>
    <w:basedOn w:val="26"/>
    <w:unhideWhenUsed/>
    <w:qFormat/>
    <w:uiPriority w:val="99"/>
    <w:rPr>
      <w:color w:val="0563C1" w:themeColor="hyperlink"/>
      <w:u w:val="single"/>
      <w14:textFill>
        <w14:solidFill>
          <w14:schemeClr w14:val="hlink"/>
        </w14:solidFill>
      </w14:textFill>
    </w:rPr>
  </w:style>
  <w:style w:type="character" w:customStyle="1" w:styleId="29">
    <w:name w:val="标题 1 Char"/>
    <w:basedOn w:val="26"/>
    <w:link w:val="2"/>
    <w:qFormat/>
    <w:uiPriority w:val="9"/>
    <w:rPr>
      <w:rFonts w:asciiTheme="majorHAnsi" w:hAnsiTheme="majorHAnsi" w:eastAsiaTheme="majorEastAsia" w:cstheme="majorBidi"/>
      <w:color w:val="2F5597" w:themeColor="accent1" w:themeShade="BF"/>
      <w:sz w:val="48"/>
      <w:szCs w:val="48"/>
    </w:rPr>
  </w:style>
  <w:style w:type="character" w:customStyle="1" w:styleId="30">
    <w:name w:val="标题 2 Char"/>
    <w:basedOn w:val="2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31">
    <w:name w:val="标题 3 Char"/>
    <w:basedOn w:val="2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32">
    <w:name w:val="标题 4 Char"/>
    <w:basedOn w:val="26"/>
    <w:link w:val="5"/>
    <w:semiHidden/>
    <w:qFormat/>
    <w:uiPriority w:val="9"/>
    <w:rPr>
      <w:rFonts w:cstheme="majorBidi"/>
      <w:color w:val="2F5597" w:themeColor="accent1" w:themeShade="BF"/>
      <w:sz w:val="28"/>
      <w:szCs w:val="28"/>
    </w:rPr>
  </w:style>
  <w:style w:type="character" w:customStyle="1" w:styleId="33">
    <w:name w:val="标题 5 Char"/>
    <w:basedOn w:val="26"/>
    <w:link w:val="6"/>
    <w:semiHidden/>
    <w:qFormat/>
    <w:uiPriority w:val="9"/>
    <w:rPr>
      <w:rFonts w:cstheme="majorBidi"/>
      <w:color w:val="2F5597" w:themeColor="accent1" w:themeShade="BF"/>
      <w:sz w:val="24"/>
    </w:rPr>
  </w:style>
  <w:style w:type="character" w:customStyle="1" w:styleId="34">
    <w:name w:val="标题 6 Char"/>
    <w:basedOn w:val="26"/>
    <w:link w:val="7"/>
    <w:semiHidden/>
    <w:qFormat/>
    <w:uiPriority w:val="9"/>
    <w:rPr>
      <w:rFonts w:cstheme="majorBidi"/>
      <w:b/>
      <w:bCs/>
      <w:color w:val="2F5597" w:themeColor="accent1" w:themeShade="BF"/>
    </w:rPr>
  </w:style>
  <w:style w:type="character" w:customStyle="1" w:styleId="35">
    <w:name w:val="标题 7 Char"/>
    <w:basedOn w:val="2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6">
    <w:name w:val="标题 8 Char"/>
    <w:basedOn w:val="2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7">
    <w:name w:val="标题 9 Char"/>
    <w:basedOn w:val="2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8">
    <w:name w:val="标题 Char"/>
    <w:basedOn w:val="26"/>
    <w:link w:val="22"/>
    <w:qFormat/>
    <w:uiPriority w:val="10"/>
    <w:rPr>
      <w:rFonts w:asciiTheme="majorHAnsi" w:hAnsiTheme="majorHAnsi" w:eastAsiaTheme="majorEastAsia" w:cstheme="majorBidi"/>
      <w:spacing w:val="-10"/>
      <w:kern w:val="28"/>
      <w:sz w:val="56"/>
      <w:szCs w:val="56"/>
    </w:rPr>
  </w:style>
  <w:style w:type="character" w:customStyle="1" w:styleId="39">
    <w:name w:val="副标题 Char"/>
    <w:basedOn w:val="26"/>
    <w:link w:val="19"/>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0">
    <w:name w:val="Quote"/>
    <w:basedOn w:val="1"/>
    <w:next w:val="1"/>
    <w:link w:val="4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1">
    <w:name w:val="引用 Char"/>
    <w:basedOn w:val="26"/>
    <w:link w:val="40"/>
    <w:qFormat/>
    <w:uiPriority w:val="29"/>
    <w:rPr>
      <w:i/>
      <w:iCs/>
      <w:color w:val="404040" w:themeColor="text1" w:themeTint="BF"/>
      <w14:textFill>
        <w14:solidFill>
          <w14:schemeClr w14:val="tx1">
            <w14:lumMod w14:val="75000"/>
            <w14:lumOff w14:val="25000"/>
          </w14:schemeClr>
        </w14:solidFill>
      </w14:textFill>
    </w:rPr>
  </w:style>
  <w:style w:type="paragraph" w:styleId="42">
    <w:name w:val="List Paragraph"/>
    <w:basedOn w:val="1"/>
    <w:qFormat/>
    <w:uiPriority w:val="34"/>
    <w:pPr>
      <w:ind w:left="720"/>
      <w:contextualSpacing/>
    </w:pPr>
  </w:style>
  <w:style w:type="character" w:customStyle="1" w:styleId="43">
    <w:name w:val="明显强调1"/>
    <w:basedOn w:val="26"/>
    <w:qFormat/>
    <w:uiPriority w:val="21"/>
    <w:rPr>
      <w:i/>
      <w:iCs/>
      <w:color w:val="2F5597" w:themeColor="accent1" w:themeShade="BF"/>
    </w:rPr>
  </w:style>
  <w:style w:type="paragraph" w:styleId="44">
    <w:name w:val="Intense Quote"/>
    <w:basedOn w:val="1"/>
    <w:next w:val="1"/>
    <w:link w:val="4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5">
    <w:name w:val="明显引用 Char"/>
    <w:basedOn w:val="26"/>
    <w:link w:val="44"/>
    <w:qFormat/>
    <w:uiPriority w:val="30"/>
    <w:rPr>
      <w:i/>
      <w:iCs/>
      <w:color w:val="2F5597" w:themeColor="accent1" w:themeShade="BF"/>
    </w:rPr>
  </w:style>
  <w:style w:type="character" w:customStyle="1" w:styleId="46">
    <w:name w:val="明显参考1"/>
    <w:basedOn w:val="26"/>
    <w:qFormat/>
    <w:uiPriority w:val="32"/>
    <w:rPr>
      <w:b/>
      <w:bCs/>
      <w:smallCaps/>
      <w:color w:val="2F5597" w:themeColor="accent1" w:themeShade="BF"/>
      <w:spacing w:val="5"/>
    </w:rPr>
  </w:style>
  <w:style w:type="character" w:customStyle="1" w:styleId="47">
    <w:name w:val="页眉 Char"/>
    <w:basedOn w:val="26"/>
    <w:link w:val="17"/>
    <w:qFormat/>
    <w:uiPriority w:val="99"/>
    <w:rPr>
      <w:sz w:val="18"/>
      <w:szCs w:val="18"/>
    </w:rPr>
  </w:style>
  <w:style w:type="character" w:customStyle="1" w:styleId="48">
    <w:name w:val="页脚 Char"/>
    <w:basedOn w:val="26"/>
    <w:link w:val="16"/>
    <w:qFormat/>
    <w:uiPriority w:val="99"/>
    <w:rPr>
      <w:rFonts w:ascii="Calibri" w:hAnsi="Calibri" w:eastAsia="宋体" w:cs="宋体"/>
      <w:kern w:val="0"/>
      <w:sz w:val="18"/>
      <w:szCs w:val="18"/>
      <w14:ligatures w14:val="none"/>
    </w:rPr>
  </w:style>
  <w:style w:type="table" w:customStyle="1" w:styleId="49">
    <w:name w:val="网格型1"/>
    <w:basedOn w:val="2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0">
    <w:name w:val="网格型2"/>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
    <w:name w:val="样式 黑色 首行缩进: 0.85 厘米 行距: 固定值 20 磅"/>
    <w:basedOn w:val="1"/>
    <w:qFormat/>
    <w:uiPriority w:val="0"/>
    <w:pPr>
      <w:tabs>
        <w:tab w:val="left" w:pos="8789"/>
      </w:tabs>
      <w:adjustRightInd w:val="0"/>
      <w:snapToGrid w:val="0"/>
      <w:spacing w:line="360" w:lineRule="auto"/>
      <w:ind w:right="57" w:firstLine="232" w:firstLineChars="100"/>
      <w:jc w:val="both"/>
    </w:pPr>
    <w:rPr>
      <w:rFonts w:hint="eastAsia" w:ascii="宋体" w:hAnsi="宋体" w:eastAsia="宋体" w:cs="Times New Roman"/>
      <w:color w:val="000000"/>
      <w:spacing w:val="-4"/>
      <w:sz w:val="24"/>
    </w:rPr>
  </w:style>
  <w:style w:type="paragraph" w:customStyle="1" w:styleId="52">
    <w:name w:val="No Spacing_ad81b47b-6779-4c76-b471-79375858c8cb"/>
    <w:qFormat/>
    <w:uiPriority w:val="0"/>
    <w:pPr>
      <w:widowControl w:val="0"/>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53">
    <w:name w:val="Other|1"/>
    <w:basedOn w:val="1"/>
    <w:qFormat/>
    <w:uiPriority w:val="0"/>
    <w:pPr>
      <w:spacing w:line="288" w:lineRule="auto"/>
    </w:pPr>
    <w:rPr>
      <w:rFonts w:ascii="宋体" w:hAnsi="宋体" w:eastAsia="宋体" w:cs="宋体"/>
      <w:sz w:val="16"/>
      <w:szCs w:val="16"/>
      <w:lang w:val="zh-TW" w:eastAsia="zh-TW" w:bidi="zh-TW"/>
    </w:rPr>
  </w:style>
  <w:style w:type="paragraph" w:customStyle="1" w:styleId="54">
    <w:name w:val="acbfdd8b-e11b-4d36-88ff-6049b138f862"/>
    <w:basedOn w:val="1"/>
    <w:qFormat/>
    <w:uiPriority w:val="0"/>
    <w:pPr>
      <w:adjustRightInd w:val="0"/>
      <w:spacing w:line="288" w:lineRule="auto"/>
    </w:pPr>
    <w:rPr>
      <w:rFonts w:hint="eastAsia" w:ascii="微软雅黑" w:hAnsi="微软雅黑" w:eastAsia="微软雅黑" w:cs="微软雅黑"/>
      <w:color w:val="000000"/>
    </w:rPr>
  </w:style>
  <w:style w:type="table" w:customStyle="1" w:styleId="55">
    <w:name w:val="Table Normal"/>
    <w:semiHidden/>
    <w:unhideWhenUsed/>
    <w:qFormat/>
    <w:uiPriority w:val="0"/>
    <w:tblPr>
      <w:tblCellMar>
        <w:top w:w="0" w:type="dxa"/>
        <w:left w:w="0" w:type="dxa"/>
        <w:bottom w:w="0" w:type="dxa"/>
        <w:right w:w="0" w:type="dxa"/>
      </w:tblCellMar>
    </w:tblPr>
  </w:style>
  <w:style w:type="paragraph" w:customStyle="1" w:styleId="56">
    <w:name w:val="Table Text"/>
    <w:basedOn w:val="1"/>
    <w:semiHidden/>
    <w:qFormat/>
    <w:uiPriority w:val="0"/>
    <w:rPr>
      <w:rFonts w:ascii="宋体" w:hAnsi="宋体" w:eastAsia="宋体" w:cs="宋体"/>
      <w:sz w:val="24"/>
    </w:rPr>
  </w:style>
  <w:style w:type="paragraph" w:customStyle="1" w:styleId="57">
    <w:name w:val="样式 黑色 首行缩进:  0.85 厘米 行距: 固定值 20 磅"/>
    <w:basedOn w:val="1"/>
    <w:qFormat/>
    <w:uiPriority w:val="0"/>
    <w:pPr>
      <w:tabs>
        <w:tab w:val="left" w:pos="8789"/>
      </w:tabs>
      <w:adjustRightInd w:val="0"/>
      <w:snapToGrid w:val="0"/>
      <w:spacing w:line="360" w:lineRule="auto"/>
      <w:ind w:right="57" w:firstLine="232" w:firstLineChars="100"/>
    </w:pPr>
    <w:rPr>
      <w:rFonts w:ascii="宋体" w:hAnsi="宋体"/>
      <w:color w:val="000000"/>
      <w:spacing w:val="-4"/>
      <w:sz w:val="24"/>
    </w:rPr>
  </w:style>
  <w:style w:type="character" w:customStyle="1" w:styleId="58">
    <w:name w:val="批注框文本 Char"/>
    <w:basedOn w:val="26"/>
    <w:link w:val="15"/>
    <w:semiHidden/>
    <w:qFormat/>
    <w:uiPriority w:val="99"/>
    <w:rPr>
      <w:rFonts w:asciiTheme="minorHAnsi" w:hAnsiTheme="minorHAnsi" w:eastAsiaTheme="minorEastAsia" w:cstheme="minorBidi"/>
      <w:kern w:val="2"/>
      <w:sz w:val="18"/>
      <w:szCs w:val="18"/>
      <w14:ligatures w14:val="standardContextual"/>
    </w:rPr>
  </w:style>
  <w:style w:type="paragraph" w:customStyle="1" w:styleId="59">
    <w:name w:val="电建营改增红4"/>
    <w:basedOn w:val="60"/>
    <w:qFormat/>
    <w:uiPriority w:val="0"/>
  </w:style>
  <w:style w:type="paragraph" w:customStyle="1" w:styleId="60">
    <w:name w:val="电建营改增红2"/>
    <w:basedOn w:val="1"/>
    <w:qFormat/>
    <w:uiPriority w:val="0"/>
    <w:pPr>
      <w:spacing w:line="400" w:lineRule="exact"/>
      <w:ind w:firstLine="482"/>
    </w:pPr>
    <w:rPr>
      <w:rFonts w:ascii="仿宋_GB2312" w:hAnsi="仿宋" w:eastAsia="仿宋_GB2312" w:cs="仿宋"/>
      <w:b/>
      <w:i/>
      <w:color w:val="FF0000"/>
      <w:sz w:val="24"/>
      <w:szCs w:val="24"/>
    </w:rPr>
  </w:style>
  <w:style w:type="paragraph" w:customStyle="1" w:styleId="61">
    <w:name w:val="报告正文1"/>
    <w:basedOn w:val="1"/>
    <w:qFormat/>
    <w:uiPriority w:val="0"/>
    <w:pPr>
      <w:spacing w:line="400" w:lineRule="exact"/>
      <w:ind w:firstLine="200" w:firstLineChars="200"/>
    </w:pPr>
    <w:rPr>
      <w:rFonts w:ascii="宋体" w:hAnsi="宋体"/>
      <w:bCs/>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111</Pages>
  <Words>5544</Words>
  <Characters>5848</Characters>
  <Lines>130</Lines>
  <Paragraphs>36</Paragraphs>
  <TotalTime>0</TotalTime>
  <ScaleCrop>false</ScaleCrop>
  <LinksUpToDate>false</LinksUpToDate>
  <CharactersWithSpaces>6148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2026-01-08T07:05:00Z</dcterms:created>
  <dc:creator>gc</dc:creator>
  <cp:lastModifiedBy>Administrator</cp:lastModifiedBy>
  <cp:lastPrinted>2025-05-16T18:16:00Z</cp:lastPrinted>
  <dcterms:modified xsi:type="dcterms:W3CDTF">2026-09-18T08:14:31Z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562581B7750943D7AF63B5B00056B1E3_13</vt:lpwstr>
  </property>
  <property fmtid="{D5CDD505-2E9C-101B-9397-08002B2CF9AE}" pid="4" name="KSOTemplateDocerSaveRecord">
    <vt:lpwstr>eyJoZGlkIjoiOTcxZjllMzEwOGEyMjYxYmI0OTIzNWFkNjAwMDRjMmIifQ==</vt:lpwstr>
  </property>
</Properties>
</file>